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70601" w14:textId="77777777" w:rsidR="009F7BE5" w:rsidRDefault="009F7BE5" w:rsidP="009F7BE5">
      <w:pPr>
        <w:ind w:firstLine="284"/>
        <w:jc w:val="center"/>
        <w:rPr>
          <w:b/>
          <w:bCs/>
        </w:rPr>
      </w:pPr>
      <w:hyperlink r:id="rId4" w:history="1">
        <w:r w:rsidRPr="004575F8">
          <w:rPr>
            <w:rStyle w:val="a5"/>
            <w:b/>
            <w:bCs/>
          </w:rPr>
          <w:t>https://www.svit.in.ua</w:t>
        </w:r>
      </w:hyperlink>
    </w:p>
    <w:p w14:paraId="358E2849" w14:textId="77777777" w:rsidR="009F7BE5" w:rsidRPr="009F7BE5" w:rsidRDefault="009F7BE5" w:rsidP="009F7BE5">
      <w:pPr>
        <w:ind w:firstLine="284"/>
        <w:jc w:val="center"/>
        <w:rPr>
          <w:b/>
          <w:bCs/>
        </w:rPr>
      </w:pPr>
    </w:p>
    <w:p w14:paraId="29AC3CC8" w14:textId="77777777" w:rsidR="009F7BE5" w:rsidRDefault="009F7BE5" w:rsidP="00DA049B">
      <w:pPr>
        <w:ind w:firstLine="284"/>
        <w:jc w:val="both"/>
      </w:pPr>
    </w:p>
    <w:p w14:paraId="4FA48A57" w14:textId="77777777" w:rsidR="000F72AB" w:rsidRDefault="00D93FD9" w:rsidP="00DA049B">
      <w:pPr>
        <w:ind w:firstLine="284"/>
        <w:jc w:val="both"/>
      </w:pPr>
      <w:r w:rsidRPr="00DA049B">
        <w:t>Варіанти ц</w:t>
      </w:r>
      <w:r w:rsidR="000F72AB">
        <w:t>ього тексту опубліковані двічі:</w:t>
      </w:r>
    </w:p>
    <w:p w14:paraId="765C0298" w14:textId="77777777" w:rsidR="000F72AB" w:rsidRDefault="00D93FD9" w:rsidP="00DA049B">
      <w:pPr>
        <w:ind w:firstLine="284"/>
        <w:jc w:val="both"/>
        <w:rPr>
          <w:b/>
          <w:bCs/>
        </w:rPr>
      </w:pPr>
      <w:r w:rsidRPr="00DA049B">
        <w:rPr>
          <w:b/>
          <w:bCs/>
        </w:rPr>
        <w:t>Маєрчик М. Орнітоморфне уявлення про душу (генеза та семіозис) // Cтудії з інтеґральної культурології (THANATOS). - Л</w:t>
      </w:r>
      <w:r w:rsidR="000F72AB">
        <w:rPr>
          <w:b/>
          <w:bCs/>
        </w:rPr>
        <w:t>ьвів, 1996. - № 1. – С. 92-105.</w:t>
      </w:r>
    </w:p>
    <w:p w14:paraId="42DC7D00" w14:textId="77777777" w:rsidR="000F72AB" w:rsidRDefault="00D93FD9" w:rsidP="00DA049B">
      <w:pPr>
        <w:ind w:firstLine="284"/>
        <w:jc w:val="both"/>
      </w:pPr>
      <w:r w:rsidRPr="00DA049B">
        <w:rPr>
          <w:b/>
          <w:bCs/>
        </w:rPr>
        <w:t>Majerczyk M. Kobieta – ptak – dusza w archaicznym obrazie swiata // Etnolingwistyka. – Lublin: Wydawnictwo Uniwersytetu Marii Curie-Sklodowskiej, 2004. – S. 287 -305</w:t>
      </w:r>
      <w:r w:rsidR="00B40C7F">
        <w:rPr>
          <w:b/>
          <w:bCs/>
        </w:rPr>
        <w:t>.</w:t>
      </w:r>
    </w:p>
    <w:p w14:paraId="1FB4458A" w14:textId="77777777" w:rsidR="000F72AB" w:rsidRDefault="00D93FD9" w:rsidP="00DA049B">
      <w:pPr>
        <w:ind w:firstLine="284"/>
        <w:jc w:val="both"/>
      </w:pPr>
      <w:r w:rsidRPr="00DA049B">
        <w:t>Викладений текст значно відрізняється від публікацій. Тут окрім етнографії, палеоліту й середньовіччя додано також енеоліт.</w:t>
      </w:r>
    </w:p>
    <w:p w14:paraId="61DC7F1F" w14:textId="77777777" w:rsidR="000F72AB" w:rsidRDefault="00D93FD9" w:rsidP="00DA049B">
      <w:pPr>
        <w:ind w:firstLine="284"/>
        <w:jc w:val="both"/>
      </w:pPr>
      <w:r w:rsidRPr="00DA049B">
        <w:t>Це була спроба простежити семантику жіночих знаків, формування і розвиток бінарних універсалій. А також, чому я думаю, що матріархату ніколи не було.</w:t>
      </w:r>
    </w:p>
    <w:p w14:paraId="6305A6BF" w14:textId="77777777" w:rsidR="00D93FD9" w:rsidRPr="00DA049B" w:rsidRDefault="00D93FD9" w:rsidP="00DA049B">
      <w:pPr>
        <w:ind w:firstLine="284"/>
        <w:jc w:val="both"/>
        <w:rPr>
          <w:b/>
          <w:bCs/>
        </w:rPr>
      </w:pPr>
      <w:r w:rsidRPr="00DA049B">
        <w:t>Оскільки поданий текст в повному об'ємі ще не опубліковано, тут не подано списку літератури</w:t>
      </w:r>
      <w:r w:rsidR="00992A52">
        <w:t xml:space="preserve"> й</w:t>
      </w:r>
      <w:r w:rsidRPr="00DA049B">
        <w:t xml:space="preserve"> зносок.</w:t>
      </w:r>
    </w:p>
    <w:p w14:paraId="6ADAC919" w14:textId="77777777" w:rsidR="00D93FD9" w:rsidRDefault="00D93FD9" w:rsidP="00DA049B">
      <w:pPr>
        <w:ind w:firstLine="284"/>
        <w:jc w:val="both"/>
        <w:rPr>
          <w:b/>
          <w:bCs/>
        </w:rPr>
      </w:pPr>
    </w:p>
    <w:p w14:paraId="6661AA82" w14:textId="77777777" w:rsidR="00997877" w:rsidRPr="00DA049B" w:rsidRDefault="00997877" w:rsidP="00DA049B">
      <w:pPr>
        <w:ind w:firstLine="284"/>
        <w:jc w:val="both"/>
        <w:rPr>
          <w:b/>
          <w:bCs/>
        </w:rPr>
      </w:pPr>
    </w:p>
    <w:p w14:paraId="4BD722C1" w14:textId="77777777" w:rsidR="00DA049B" w:rsidRPr="00BF4BE4" w:rsidRDefault="00D93FD9" w:rsidP="00997877">
      <w:pPr>
        <w:ind w:firstLine="284"/>
        <w:jc w:val="center"/>
        <w:rPr>
          <w:sz w:val="34"/>
          <w:szCs w:val="34"/>
        </w:rPr>
      </w:pPr>
      <w:r w:rsidRPr="00BF4BE4">
        <w:rPr>
          <w:b/>
          <w:bCs/>
          <w:sz w:val="34"/>
          <w:szCs w:val="34"/>
        </w:rPr>
        <w:t>„Д</w:t>
      </w:r>
      <w:r w:rsidR="00BF4BE4" w:rsidRPr="00BF4BE4">
        <w:rPr>
          <w:b/>
          <w:bCs/>
          <w:sz w:val="34"/>
          <w:szCs w:val="34"/>
        </w:rPr>
        <w:t>уша</w:t>
      </w:r>
      <w:r w:rsidRPr="00BF4BE4">
        <w:rPr>
          <w:b/>
          <w:bCs/>
          <w:sz w:val="34"/>
          <w:szCs w:val="34"/>
        </w:rPr>
        <w:t>-</w:t>
      </w:r>
      <w:r w:rsidR="00BF4BE4" w:rsidRPr="00BF4BE4">
        <w:rPr>
          <w:b/>
          <w:bCs/>
          <w:sz w:val="34"/>
          <w:szCs w:val="34"/>
        </w:rPr>
        <w:t>пташка</w:t>
      </w:r>
      <w:r w:rsidRPr="00BF4BE4">
        <w:rPr>
          <w:b/>
          <w:bCs/>
          <w:sz w:val="34"/>
          <w:szCs w:val="34"/>
        </w:rPr>
        <w:t>”: генеза, типологія, семантика (на матеріалі археологічних культур та етнографічних джерел)</w:t>
      </w:r>
    </w:p>
    <w:p w14:paraId="175D24AD" w14:textId="77777777" w:rsidR="00DA049B" w:rsidRDefault="00DA049B" w:rsidP="00DA049B">
      <w:pPr>
        <w:ind w:firstLine="284"/>
        <w:jc w:val="both"/>
        <w:rPr>
          <w:rStyle w:val="a3"/>
        </w:rPr>
      </w:pPr>
    </w:p>
    <w:p w14:paraId="6B54BD2A" w14:textId="77777777" w:rsidR="00997877" w:rsidRDefault="00997877" w:rsidP="00DA049B">
      <w:pPr>
        <w:ind w:firstLine="284"/>
        <w:jc w:val="both"/>
        <w:rPr>
          <w:rStyle w:val="a3"/>
        </w:rPr>
      </w:pPr>
    </w:p>
    <w:p w14:paraId="2CE9D691" w14:textId="77777777" w:rsidR="00DA049B" w:rsidRDefault="00D93FD9" w:rsidP="00DA049B">
      <w:pPr>
        <w:ind w:firstLine="284"/>
        <w:jc w:val="both"/>
        <w:rPr>
          <w:b/>
        </w:rPr>
      </w:pPr>
      <w:r w:rsidRPr="00DA049B">
        <w:rPr>
          <w:b/>
        </w:rPr>
        <w:t>Фолькло</w:t>
      </w:r>
      <w:r w:rsidR="00BF4BE4">
        <w:rPr>
          <w:b/>
        </w:rPr>
        <w:t>рні птахи-душі й вісниці смерті.</w:t>
      </w:r>
    </w:p>
    <w:p w14:paraId="21D93824" w14:textId="77777777" w:rsidR="00DA049B" w:rsidRDefault="00DA049B" w:rsidP="00DA049B">
      <w:pPr>
        <w:ind w:firstLine="284"/>
        <w:jc w:val="both"/>
      </w:pPr>
    </w:p>
    <w:p w14:paraId="254B9126" w14:textId="77777777" w:rsidR="00997877" w:rsidRDefault="00D93FD9" w:rsidP="00DA049B">
      <w:pPr>
        <w:ind w:firstLine="284"/>
        <w:jc w:val="both"/>
      </w:pPr>
      <w:r w:rsidRPr="00DA049B">
        <w:t>Орнітоморфна (у формі птаха) символіка привертала увагу вчених з самих начал етнології. Шукаючи принцип систематизації даних, вчені інколи орієнтувалися на функцію чи міфологічні характеристики птаха (наприклад, О. Потебня [Потебня 1865:55-105], М. Коробка [Коробка 1909], В. Данилів [Данилов 1906], Кс. Сосенко [Сосенко269-287]), але значно частіше бралася за основу видова ознака, за принципом “окремий вид птаха – окрема символьна функція”. Серед найбільш репрезентативних робіт згадаємо дослідження М. Сумцова про ворону [Сумцов 1890], Ч.Зібрта про зозулю [Zibrt 1887], Й.Гаєка про півня [Gajek 1934]. Більш загальні, оглядові роботи з вивчення символіки птахів у народній культурі як правило базувалися на принципові виду птаха: Костомаров [1994 (1843):88-107], Митрополит Іларіон [Митрополит Іларіон 1965:71-78], Чубинський [Чубинський 1995:64-69], Килимник [Килимник 1962:311-320], Булашев [Булашев 1992:347-353], З. Ґлоґер [Gloger 1877] та інші. Такий принцип дозволяв виявляти міфологічні характеристики різних птахів, але в той же час він залишав поза увагою ті численні вірування та уявлення, коли певна функція приписувалася кільком видам птахів або вид птаха не артикулюється взагалі.</w:t>
      </w:r>
    </w:p>
    <w:p w14:paraId="5F0C3100" w14:textId="77777777" w:rsidR="00997877" w:rsidRDefault="00D93FD9" w:rsidP="00DA049B">
      <w:pPr>
        <w:ind w:firstLine="284"/>
        <w:jc w:val="both"/>
      </w:pPr>
      <w:r w:rsidRPr="00DA049B">
        <w:t>У радянський час продовжувалися дослі</w:t>
      </w:r>
      <w:r w:rsidR="00997877">
        <w:t>д</w:t>
      </w:r>
      <w:r w:rsidRPr="00DA049B">
        <w:t>ження орнітоморфної символіки. В монографії Є. Мелетинського про палеоазіатський міфологічний епос досліджується міф про Ворона [Мелетинский 1979], традиція ритуального поїдання горобців розглянута у статті П.</w:t>
      </w:r>
      <w:r w:rsidR="00997877">
        <w:t> </w:t>
      </w:r>
      <w:r w:rsidRPr="00DA049B">
        <w:t xml:space="preserve">Тульцевої [Тульцева 1982], опис унікального необрядового голосіння з зозулею </w:t>
      </w:r>
      <w:r w:rsidR="00997877">
        <w:t>–</w:t>
      </w:r>
      <w:r w:rsidRPr="00DA049B">
        <w:t xml:space="preserve"> в статті Є.</w:t>
      </w:r>
      <w:r w:rsidR="00997877">
        <w:t> </w:t>
      </w:r>
      <w:r w:rsidRPr="00DA049B">
        <w:t>Разумовської [Разумовская 1986]. Монографії останніх років з дослідженням орнітоморфної символіки Т.</w:t>
      </w:r>
      <w:r w:rsidR="00997877">
        <w:t> </w:t>
      </w:r>
      <w:r w:rsidRPr="00DA049B">
        <w:t>Агапкіної [Агапкина 2000], О.</w:t>
      </w:r>
      <w:r w:rsidR="00997877">
        <w:t> </w:t>
      </w:r>
      <w:r w:rsidRPr="00DA049B">
        <w:t>Гури [Гура 1997], А.</w:t>
      </w:r>
      <w:r w:rsidR="00997877">
        <w:t> </w:t>
      </w:r>
      <w:r w:rsidRPr="00DA049B">
        <w:t>Нікітіної [Никитина 2002], статті О. Курочкіна [Курочкин 2003], А. Свєшиєвої [Свешиева 2001], Є.</w:t>
      </w:r>
      <w:r w:rsidR="00997877">
        <w:t> </w:t>
      </w:r>
      <w:r w:rsidRPr="00DA049B">
        <w:t>Бартмінського [Bartminski 1997-1998] розглянемо в цій статті детальніше.</w:t>
      </w:r>
    </w:p>
    <w:p w14:paraId="71C0B0CD" w14:textId="77777777" w:rsidR="00997877" w:rsidRDefault="00D93FD9" w:rsidP="00DA049B">
      <w:pPr>
        <w:ind w:firstLine="284"/>
        <w:jc w:val="both"/>
      </w:pPr>
      <w:r w:rsidRPr="00DA049B">
        <w:t xml:space="preserve">З середини ХХ століття орнітоморфна символіка досліджувалася в структурно-семіотичному ключі. Птах вважався одним з центральних сакральних знаків, оскільки в різних етнічних культурах був маркером горішніх сфер в картині світу, представленій символікою Світового дерева (чи його символічними аналогами). Згідно семіотичних розробок птах співвідносився з верхніми сферами космосу і корелював із позитивними частинами бінарних опозицій, зокрема – верх, чоловік, життя. Протиставленням образу птаха вважалися “тваринні </w:t>
      </w:r>
      <w:r w:rsidRPr="00DA049B">
        <w:lastRenderedPageBreak/>
        <w:t>класифікатори низу – хтонічні тварини”, які, у свою чергу, корелюють з концептами негативними – низ, жінка, смерть [Іванов, Топоров 1997:346].</w:t>
      </w:r>
    </w:p>
    <w:p w14:paraId="084BA695" w14:textId="77777777" w:rsidR="00997877" w:rsidRDefault="00D93FD9" w:rsidP="00DA049B">
      <w:pPr>
        <w:ind w:firstLine="284"/>
        <w:jc w:val="both"/>
      </w:pPr>
      <w:r w:rsidRPr="00DA049B">
        <w:t>Вивченню системи бінарних опозицій було присвячено десятки наукових розвідок, статей і монографій. Закономірність парадигматичної тотожності правих і лівих частин бінарних опозицій була кратно раз підтверджена аналізом хронологічно, територіально і жанрово різнорідного матеріалу [за літературою можна звернутися до: Еліаде 2001 (1957), Иванов 1998a, Толстой 1995 (1987)]. Згідно цих досліджень в опозиціях верх-низ, чоловік-жінка, життя-смерть, птах-змія ліві їх частини низ, жінка, смерть, змія як символічні класифікатори низу вважалися семантично тотожними. Так само ототожнювалися і праві частини опозицій – верх, чоловік, життя, птах. Ця закономірність вважається універсальною характеристикою картини світу, описаної символікою Світового дерева, яка пояснювала і визначала основні принципи організації й функціонування всіх сфер традиційного суспільства.</w:t>
      </w:r>
    </w:p>
    <w:p w14:paraId="59424A37" w14:textId="77777777" w:rsidR="00997877" w:rsidRDefault="00D93FD9" w:rsidP="00DA049B">
      <w:pPr>
        <w:ind w:firstLine="284"/>
        <w:jc w:val="both"/>
      </w:pPr>
      <w:r w:rsidRPr="00DA049B">
        <w:t>При ревізії матеріалу традиційної культури й архаїчних вірувань крізь призму названих кореляцій, впадають в око випадки, коли загальна логіка бінарних опозицій не спрацьовує. Так і з символікою птаха, який може втілювати в собі не тільки чоловіче (згідно схеми), а й жіноче начало. Це характерно, наприклад, для ластівки, зозулі, лебедя, куріпки, перепілки, почасти сови та інших [Гура 1997; Никитина 2002].</w:t>
      </w:r>
    </w:p>
    <w:p w14:paraId="5F2600A3" w14:textId="77777777" w:rsidR="00997877" w:rsidRDefault="00D93FD9" w:rsidP="00DA049B">
      <w:pPr>
        <w:ind w:firstLine="284"/>
        <w:jc w:val="both"/>
      </w:pPr>
      <w:r w:rsidRPr="00DA049B">
        <w:t>Таким “нетиповим” ситуаціям, коли всупереч теорії птах перебуває у зв’язку з “низинними” й хтонічними концептами смерть та жінка, і присвячена наша стаття. Йдеться про вірування й уявлення про душу-пташку.</w:t>
      </w:r>
    </w:p>
    <w:p w14:paraId="4FF35331" w14:textId="77777777" w:rsidR="00D63F2B" w:rsidRDefault="00D93FD9" w:rsidP="00DA049B">
      <w:pPr>
        <w:ind w:firstLine="284"/>
        <w:jc w:val="both"/>
      </w:pPr>
      <w:r w:rsidRPr="00DA049B">
        <w:t>Системне вивчення матеріалів традиційної культури вияв</w:t>
      </w:r>
      <w:r w:rsidR="00997877">
        <w:t>и</w:t>
      </w:r>
      <w:r w:rsidRPr="00DA049B">
        <w:t>ло значну територіальну поширеність вірувань, в яких душа уявляється птахом, або в інших конфігураціях птах пов’язувався з темами душі, місцем перебування душ, потойбіччям чи смертю. О. Гура узагальнив символічні функції птахів у народній культурі слов’ян: „Птахи особливо часто в народному уявленні виступають як образи душ” [Гура 1997:528]. Л. Віноградова, вивчаючи анімістичні образи, підсумовує: «За ознаками появи у верхньому світі і здатності літати в цей круг небесних форм-втілення душі повсюдно у слов’ян включаються птахи» [Виноградова 2000:89].</w:t>
      </w:r>
    </w:p>
    <w:p w14:paraId="44CB60CF" w14:textId="77777777" w:rsidR="00D63F2B" w:rsidRDefault="00D93FD9" w:rsidP="00DA049B">
      <w:pPr>
        <w:ind w:firstLine="284"/>
        <w:jc w:val="both"/>
      </w:pPr>
      <w:r w:rsidRPr="00DA049B">
        <w:t xml:space="preserve">Цю функцію в українських віруваннях виконують різні птахи </w:t>
      </w:r>
      <w:r w:rsidR="00D63F2B">
        <w:t>–</w:t>
      </w:r>
      <w:r w:rsidRPr="00DA049B">
        <w:t xml:space="preserve"> ластівка, пугач, горобець, голуб, зозуля, півень. Але достатньо часто йдеться про пташку загалом; на Снятинщині, наприклад, вважали, що «душа має вид: птиці, мухи, пари» [Онищук 1912:323]. Ф. Колесса при аналізі вірувань про душу і посилаючись на О. Котляревського і Л. Нідерле узагальнив: „Душа звичайно приймає вигляд птаха, голуба, ластівки, зозулі, соловія, крука, мухи, пчоли” [Колесса 2001 (1930):21].</w:t>
      </w:r>
    </w:p>
    <w:p w14:paraId="494DAF27" w14:textId="77777777" w:rsidR="00D63F2B" w:rsidRDefault="00D93FD9" w:rsidP="00DA049B">
      <w:pPr>
        <w:ind w:firstLine="284"/>
        <w:jc w:val="both"/>
      </w:pPr>
      <w:r w:rsidRPr="00DA049B">
        <w:t>В поетичних і прозових творах двох останніх століть активно використовується архаїчний образ душі-птахи: виданий нещодавно том “Матеріалів до словника метафор і порівнянь російської літератури ХІХ–ХХ ст.ст.”, повністю присвячений птахам, засвідчив надзвичайну поширеність і стійкість метафоричного образу душі-птахи. Метафорою душі й серця виступили: пташка, ластівка, голуб, орел, лебідь, альбатрос, кречет, яструб, чайка, буревісник, стриж, сова, гуска, дрохва, гагара, зяблик, горобець, ворона, курка, півень, іволга, сокіл, синиця, зозуля, вільшанка, щиголь та інші [Кожевникова, Петрова 2000:131-143].</w:t>
      </w:r>
    </w:p>
    <w:p w14:paraId="44454FB9" w14:textId="77777777" w:rsidR="00D63F2B" w:rsidRDefault="00D93FD9" w:rsidP="00DA049B">
      <w:pPr>
        <w:ind w:firstLine="284"/>
        <w:jc w:val="both"/>
      </w:pPr>
      <w:r w:rsidRPr="00DA049B">
        <w:t xml:space="preserve">Поряд з анімістичним образом, в традиційній культурі птахи не менш часто виконують роль віщунів смерті. З великою мірою ймовірності можна припустити, що обидві ці функції </w:t>
      </w:r>
      <w:r w:rsidR="00D63F2B">
        <w:t>–</w:t>
      </w:r>
      <w:r w:rsidRPr="00DA049B">
        <w:t xml:space="preserve"> птах-душа і птах-віщун </w:t>
      </w:r>
      <w:r w:rsidR="00D63F2B">
        <w:t>–</w:t>
      </w:r>
      <w:r w:rsidRPr="00DA049B">
        <w:t xml:space="preserve"> є генетично спорідненими. Символічні функції птаха – анімістична й віщування – зіставляються і в тому, що вони приписуються у слов’янській культурі багатьом видам птахів, хоч в іншому ці птахи мають зовсім різну, чітку персоніфіковану характеристику.</w:t>
      </w:r>
    </w:p>
    <w:p w14:paraId="32103CE8" w14:textId="77777777" w:rsidR="00D63F2B" w:rsidRDefault="00D93FD9" w:rsidP="00DA049B">
      <w:pPr>
        <w:ind w:firstLine="284"/>
        <w:jc w:val="both"/>
      </w:pPr>
      <w:r w:rsidRPr="00DA049B">
        <w:t>О.В.</w:t>
      </w:r>
      <w:r w:rsidR="00D63F2B">
        <w:t> </w:t>
      </w:r>
      <w:r w:rsidRPr="00DA049B">
        <w:t>Гура в монографії про символіку тварин в слов’янській традиційній культурі на широкому загальнослов’янському матеріалі детально аналізує орнітологічну символіку, де розглядає народні вірування та уявлення про всі основні види птахів. Функція віщунки смерті відзначена для більшості з них:</w:t>
      </w:r>
    </w:p>
    <w:p w14:paraId="33FD5BCF" w14:textId="77777777" w:rsidR="00D63F2B" w:rsidRDefault="00D93FD9" w:rsidP="00DA049B">
      <w:pPr>
        <w:ind w:firstLine="284"/>
        <w:jc w:val="both"/>
      </w:pPr>
      <w:r w:rsidRPr="00DA049B">
        <w:lastRenderedPageBreak/>
        <w:t>„Народна уява виявляє зв’язок птахів сімейства воронових зі смертю та світом мертвих” [Гура 1997:536],</w:t>
      </w:r>
    </w:p>
    <w:p w14:paraId="19B7F1A3" w14:textId="77777777" w:rsidR="00D63F2B" w:rsidRDefault="00D93FD9" w:rsidP="00DA049B">
      <w:pPr>
        <w:ind w:firstLine="284"/>
        <w:jc w:val="both"/>
      </w:pPr>
      <w:r w:rsidRPr="00DA049B">
        <w:t>„Всі ці хижі птахи [яструб, шуліка] пов’язані з символікою смерті, мотив якої присутній в обрядових текстах” [Гура 1997:546],</w:t>
      </w:r>
    </w:p>
    <w:p w14:paraId="40BDC119" w14:textId="77777777" w:rsidR="00D63F2B" w:rsidRDefault="00D93FD9" w:rsidP="00DA049B">
      <w:pPr>
        <w:ind w:firstLine="284"/>
        <w:jc w:val="both"/>
      </w:pPr>
      <w:r w:rsidRPr="00DA049B">
        <w:t>„В Україні й Поліссі сороки, що стрекочуть на хаті, особливо вночі, віщують смерть в оселі” [Гура 1997:561],</w:t>
      </w:r>
    </w:p>
    <w:p w14:paraId="4AA5AF7A" w14:textId="77777777" w:rsidR="00D63F2B" w:rsidRDefault="00D93FD9" w:rsidP="00DA049B">
      <w:pPr>
        <w:ind w:firstLine="284"/>
        <w:jc w:val="both"/>
      </w:pPr>
      <w:r w:rsidRPr="00DA049B">
        <w:t>„Прикмета, що крик сови, сича, або пугача поблизу житла передрікає смерть, відома у всіх слов’ян” [Гура 1997:569],</w:t>
      </w:r>
    </w:p>
    <w:p w14:paraId="5149BB87" w14:textId="77777777" w:rsidR="00D63F2B" w:rsidRDefault="00D93FD9" w:rsidP="00DA049B">
      <w:pPr>
        <w:ind w:firstLine="284"/>
        <w:jc w:val="both"/>
      </w:pPr>
      <w:r w:rsidRPr="00DA049B">
        <w:t>„Горобець, що б’ється у вікно, віщує смерть когось із близьких” [Гура 1997:598],</w:t>
      </w:r>
    </w:p>
    <w:p w14:paraId="14AC0C94" w14:textId="77777777" w:rsidR="00D63F2B" w:rsidRDefault="00D93FD9" w:rsidP="00DA049B">
      <w:pPr>
        <w:ind w:firstLine="284"/>
        <w:jc w:val="both"/>
      </w:pPr>
      <w:r w:rsidRPr="00DA049B">
        <w:t>„Одуд, що стукає в кут оселі, передвіщає смерть в хаті” [Гура 1997:602].</w:t>
      </w:r>
    </w:p>
    <w:p w14:paraId="276B37C6" w14:textId="77777777" w:rsidR="00D63F2B" w:rsidRDefault="00D93FD9" w:rsidP="00DA049B">
      <w:pPr>
        <w:ind w:firstLine="284"/>
        <w:jc w:val="both"/>
      </w:pPr>
      <w:r w:rsidRPr="00DA049B">
        <w:t>„Згідно повір’я, голуб появляється в момент чиєїсь смерті […], коли залетів у дім, передвіщає смерть” [Гура 1997:617],</w:t>
      </w:r>
    </w:p>
    <w:p w14:paraId="57476EA3" w14:textId="77777777" w:rsidR="00D63F2B" w:rsidRDefault="00D93FD9" w:rsidP="00DA049B">
      <w:pPr>
        <w:ind w:firstLine="284"/>
        <w:jc w:val="both"/>
      </w:pPr>
      <w:r w:rsidRPr="00DA049B">
        <w:t>„Ластівка, що залетіла у вікно – до покійника” [Гура 1997:629],</w:t>
      </w:r>
    </w:p>
    <w:p w14:paraId="6A6C3688" w14:textId="77777777" w:rsidR="00D63F2B" w:rsidRDefault="00D93FD9" w:rsidP="00DA049B">
      <w:pPr>
        <w:ind w:firstLine="284"/>
        <w:jc w:val="both"/>
      </w:pPr>
      <w:r w:rsidRPr="00DA049B">
        <w:t>„Приліт зозулі в село, до будинку, її кування на даху або поблизу знаменує смерть” [Гура 1997:705],</w:t>
      </w:r>
    </w:p>
    <w:p w14:paraId="5474FF02" w14:textId="77777777" w:rsidR="00D63F2B" w:rsidRDefault="00D93FD9" w:rsidP="00DA049B">
      <w:pPr>
        <w:ind w:firstLine="284"/>
        <w:jc w:val="both"/>
      </w:pPr>
      <w:r w:rsidRPr="00DA049B">
        <w:t xml:space="preserve">„У всіх східних слов’ян поширена прикмета, що дятел, довбаючи стіну або кут будинку, </w:t>
      </w:r>
      <w:r w:rsidR="00D63F2B">
        <w:t>–</w:t>
      </w:r>
      <w:r w:rsidRPr="00DA049B">
        <w:t xml:space="preserve"> передрікає в ньому покійника” [Гура 1997:714],</w:t>
      </w:r>
    </w:p>
    <w:p w14:paraId="2767D661" w14:textId="77777777" w:rsidR="00D63F2B" w:rsidRDefault="00D93FD9" w:rsidP="00DA049B">
      <w:pPr>
        <w:ind w:firstLine="284"/>
        <w:jc w:val="both"/>
      </w:pPr>
      <w:r w:rsidRPr="00DA049B">
        <w:t>„В Далмації відома прикмета: зустріч з куріпкою загрожує мандрівнику смертю” [Гура 1997:718],</w:t>
      </w:r>
    </w:p>
    <w:p w14:paraId="55981B3B" w14:textId="77777777" w:rsidR="00B36D59" w:rsidRDefault="00D93FD9" w:rsidP="00DA049B">
      <w:pPr>
        <w:ind w:firstLine="284"/>
        <w:jc w:val="both"/>
      </w:pPr>
      <w:r w:rsidRPr="00DA049B">
        <w:t xml:space="preserve">„А пугач, в нас ту говорят "нiчвик" </w:t>
      </w:r>
      <w:r w:rsidR="00D63F2B">
        <w:t>–</w:t>
      </w:r>
      <w:r w:rsidRPr="00DA049B">
        <w:t xml:space="preserve"> то на. Нiчвик вночi туй по сiй тирiторiї квiчит (показує навколо будинку) </w:t>
      </w:r>
      <w:r w:rsidR="00D63F2B">
        <w:t>–</w:t>
      </w:r>
      <w:r w:rsidRPr="00DA049B">
        <w:t xml:space="preserve"> туй буде смирть, обизательно буде, се чиста правда„ [МА: Щербівець].</w:t>
      </w:r>
    </w:p>
    <w:p w14:paraId="47599806" w14:textId="77777777" w:rsidR="00B36D59" w:rsidRDefault="00B36D59" w:rsidP="00DA049B">
      <w:pPr>
        <w:ind w:firstLine="284"/>
        <w:jc w:val="both"/>
      </w:pPr>
    </w:p>
    <w:p w14:paraId="532A061B" w14:textId="77777777" w:rsidR="00F833CB" w:rsidRDefault="00D93FD9" w:rsidP="00DA049B">
      <w:pPr>
        <w:ind w:firstLine="284"/>
        <w:jc w:val="both"/>
      </w:pPr>
      <w:r w:rsidRPr="00DA049B">
        <w:t xml:space="preserve">Дуже часто навіть в одній локальній традиції вісниками смерті вважаються різні птахи (але не всі): «Круки, тоти, як ворона, як лiтають над хатою, на смерть. Крук круче на смирть. Або як птах удариться в вiкно </w:t>
      </w:r>
      <w:r w:rsidR="00B36D59">
        <w:t>–</w:t>
      </w:r>
      <w:r w:rsidRPr="00DA049B">
        <w:t xml:space="preserve"> тоже. Якби зозуля кувала там на моїй яблiнцi, або на моїй хатi, то кажуть, там буде смирть. А курка як запiє, то тоже нефайно, то хтось в роду помре» [МА: Пшонець].</w:t>
      </w:r>
    </w:p>
    <w:p w14:paraId="0E39112E" w14:textId="77777777" w:rsidR="00F833CB" w:rsidRDefault="00D93FD9" w:rsidP="00DA049B">
      <w:pPr>
        <w:ind w:firstLine="284"/>
        <w:jc w:val="both"/>
      </w:pPr>
      <w:r w:rsidRPr="00DA049B">
        <w:t>Л.А.</w:t>
      </w:r>
      <w:r w:rsidR="00F833CB">
        <w:t> </w:t>
      </w:r>
      <w:r w:rsidRPr="00DA049B">
        <w:t>Тульцева аналізує традицію ХІХ століття ритуального поїдання або спалювання горобців. Аналіз і польового, і літописного матеріалу підводить до висновку, що, окрім іншого, „шанування горобця було пов’язано з культом предків” [Тульцева 1982:165].</w:t>
      </w:r>
    </w:p>
    <w:p w14:paraId="3E54BD3F" w14:textId="77777777" w:rsidR="00F833CB" w:rsidRDefault="00D93FD9" w:rsidP="00DA049B">
      <w:pPr>
        <w:ind w:firstLine="284"/>
        <w:jc w:val="both"/>
      </w:pPr>
      <w:r w:rsidRPr="00DA049B">
        <w:t>Ці та подібні уявлення знаходимо в народів всіх континентів: в віруваннях тубільних племен Мексики й Бразилії, в аборигенів Австралії, в язичницьких арабів, в північних народів нганасан, обських угрів, довган, нанайців, нівхів, ульчів, якутів, у індусів, німців [огляд літератури можна знайти в: Маєрчик 1996:92-93, Милорадович 1897:177].</w:t>
      </w:r>
    </w:p>
    <w:p w14:paraId="53ECE1D1" w14:textId="77777777" w:rsidR="00F833CB" w:rsidRDefault="00D93FD9" w:rsidP="00DA049B">
      <w:pPr>
        <w:ind w:firstLine="284"/>
        <w:jc w:val="both"/>
      </w:pPr>
      <w:r w:rsidRPr="00DA049B">
        <w:t>Зв’язок між птахом і смертю відзначався і раніше. М. Сумцов у підтвердження цієї ідеї наводить одну стару кельтську пісню, де на загадку “Що чорніше крука?” відповіддю є “Смерть” [Сумцов 1890:75]. Два класики-пареміологи Номис та Даль у публікують у своїх колекціях варіанти однієї загадки “Шило-мотовило попід небесами ходило, до нас прийшло” (“Шило-битовило, по немецки говорило…), з різними відгадками: “Смерть” [Номис 1993 (1864):651] і “Ластівка” [Даль 1955 (1881):Т.2]. Уявлення про душу-пташку, вісницю смерті дало основу для сучасного синкретичного образу “чорне крило смерті”.</w:t>
      </w:r>
    </w:p>
    <w:p w14:paraId="419FF727" w14:textId="77777777" w:rsidR="00F833CB" w:rsidRDefault="00D93FD9" w:rsidP="00DA049B">
      <w:pPr>
        <w:ind w:firstLine="284"/>
        <w:jc w:val="both"/>
      </w:pPr>
      <w:r w:rsidRPr="00DA049B">
        <w:t>Міфологема про „птаху-віщунку смерті” зафіксована також в українській дитячій грі, відомій під назвами “Крук”, “Ворона”, „Шуляк”, „В яструба” (гра відома і за межами слов’янського світу), про яку писали ще О. Потебня та М. Сумцов. Обидва вчені, незалежно один від одного досліджуючи різні варіанти гри, одностайні в думці, що символічний мотив “заливання дітям очей [кропом] символізує смерть” [Потебня 1865:96-99], або копання ями “може бути символічним вираженням похоронів” [Сумцов 1890:75]. До цього висновку вчених пристав і О. Гура [Гура 1997:553].</w:t>
      </w:r>
    </w:p>
    <w:p w14:paraId="30D9600C" w14:textId="77777777" w:rsidR="00F833CB" w:rsidRDefault="00D93FD9" w:rsidP="00DA049B">
      <w:pPr>
        <w:ind w:firstLine="284"/>
        <w:jc w:val="both"/>
      </w:pPr>
      <w:r w:rsidRPr="00DA049B">
        <w:t>Серед найновіших етнографічних досліджень, де проявляється залежність концептів душі й птаха, перш за все згадаємо монографію Т.</w:t>
      </w:r>
      <w:r w:rsidR="00F833CB">
        <w:t> </w:t>
      </w:r>
      <w:r w:rsidRPr="00DA049B">
        <w:t xml:space="preserve">Агапкіної. Вчена, з’ясовуючи знакову семантику печених до дня Сорока мучеників ритуальних орнітоморфних або </w:t>
      </w:r>
      <w:r w:rsidRPr="00DA049B">
        <w:lastRenderedPageBreak/>
        <w:t>орнітономінованих хлібців “жаворонків”, приходить до висновку про міфологічний зв’язок між ними та душею й предками. Вчена пише: “…Ритуальна практика дня Сорока мучеників дає підстави не тільки бачити в прилітаючих птахах душі предків, але також вважати фігурні хлібці, готовані в цей день, їх символічними заступниками” [Агапкина 2000:259]. І далі: “Східнослов’янські “жайворонки” – не просто ознака повернення птахів весною, а сам звичай їх приготування – не тільки констатація їх прильоту. Фігурні хлібці є ритуальними символами, співвідносними не з птахом як таким, а з міфопоетичним концептом “повернення предків” [Агапкина 2000:272]. Народні уявлення про зв’язок птахів з душами предків розкриваються і в інших розділах праці: “Ритуальне кормління птахів-душ”, ”Жайворонки… як їжа померлих”, “Поминальний аспект дня Сорока мучеників”, “Фігурні хлібці дня Сорока мучеників в контексті уявлень про образ душі” [Агапкина 2000:236-275].</w:t>
      </w:r>
    </w:p>
    <w:p w14:paraId="1E466DC6" w14:textId="77777777" w:rsidR="00F833CB" w:rsidRDefault="00D93FD9" w:rsidP="00DA049B">
      <w:pPr>
        <w:ind w:firstLine="284"/>
        <w:jc w:val="both"/>
      </w:pPr>
      <w:r w:rsidRPr="00DA049B">
        <w:t>Інша праця, монографія А.В.</w:t>
      </w:r>
      <w:r w:rsidR="00F833CB">
        <w:t> </w:t>
      </w:r>
      <w:r w:rsidRPr="00DA049B">
        <w:t>Нікітіної, присвячена образу зозулі в слов’янському фольклорі і є колекцією вірувань і уявлень про зозулю з усього слов’янського обширу. Авторка виділяє таку функцію птаха як віщування смерті або інших лих – хвороби, нещастя [Никитина 2002:16-17]. Також, пише авторка, „як символ смерті зозуля нерідко фігурує в тлумаченні снів” [Никитина 2002:18], і в цих випадках “чітко проглядається одне з найдавніших уявлень про душу-птаха” [Никитина 2002:20].</w:t>
      </w:r>
    </w:p>
    <w:p w14:paraId="0EEE0E5D" w14:textId="77777777" w:rsidR="00F833CB" w:rsidRDefault="00D93FD9" w:rsidP="00DA049B">
      <w:pPr>
        <w:ind w:firstLine="284"/>
        <w:jc w:val="both"/>
      </w:pPr>
      <w:r w:rsidRPr="00DA049B">
        <w:t>Широко відома традиція питати в зозулі, скільки років залишилося людині жити, зокрема відзначено, що “в традиційному ритуальному звертанні до зозулі домінує форма запитання про час приходу смерті”, “по принципу “скільки ще залишилося”, себто це питання про час смерті” [Никитина 2002:19, 13]. Функція віщування, а також її роль небесної “ключниці” [Никитина 2002:65-67] є також свідченнями міфічного зв’язку з потойбіччям, де перебувають душі померлих і ненароджених.</w:t>
      </w:r>
    </w:p>
    <w:p w14:paraId="5DA9B98F" w14:textId="77777777" w:rsidR="00F833CB" w:rsidRDefault="00D93FD9" w:rsidP="00DA049B">
      <w:pPr>
        <w:ind w:firstLine="284"/>
        <w:jc w:val="both"/>
      </w:pPr>
      <w:r w:rsidRPr="00DA049B">
        <w:t>Для слов’янської традиційної культури, отже, типовим є уявлення, що птахи є втіленням прилітаючих духів предків і відлітаючої душі померлого, а також віщують наближення смерті.</w:t>
      </w:r>
    </w:p>
    <w:p w14:paraId="5340907E" w14:textId="77777777" w:rsidR="00F833CB" w:rsidRDefault="00D93FD9" w:rsidP="00DA049B">
      <w:pPr>
        <w:ind w:firstLine="284"/>
        <w:jc w:val="both"/>
      </w:pPr>
      <w:r w:rsidRPr="00DA049B">
        <w:t>Поряд з цим, птахи можуть виступати вісниками й інших знань про майбутнє, наприклад, ймовірного весілля, народження дитини, гостей, хворобу, нещастя тощо.</w:t>
      </w:r>
    </w:p>
    <w:p w14:paraId="6EF4210A" w14:textId="77777777" w:rsidR="00230923" w:rsidRDefault="00D93FD9" w:rsidP="00DA049B">
      <w:pPr>
        <w:ind w:firstLine="284"/>
        <w:jc w:val="both"/>
      </w:pPr>
      <w:r w:rsidRPr="00DA049B">
        <w:t xml:space="preserve">„В Білорусії, Україні, і переважно на сході Польщі крик сови передається двома різними словесними вигуками і трактуються по різному, або до покійника, або до народження дитини” [Гура 1997:570], „У білорусів Вітебського повіту... якщо вона [сорока] стрекоче на даху, воротах, і видних з вікна будовах, то слід очікувати прихід гостя в дім, якщо на самому вікні </w:t>
      </w:r>
      <w:r w:rsidR="00F833CB">
        <w:t>–</w:t>
      </w:r>
      <w:r w:rsidRPr="00DA049B">
        <w:t xml:space="preserve"> то це буде „новонароджений гість”, однак, якщо замість щебетання сорока на вікні стане клювати і тертися дзьобом, то в хаті появиться „покутний гість”, себто покійник” [Гура 1997:563].</w:t>
      </w:r>
    </w:p>
    <w:p w14:paraId="26A472B9" w14:textId="77777777" w:rsidR="00230923" w:rsidRDefault="00D93FD9" w:rsidP="00DA049B">
      <w:pPr>
        <w:ind w:firstLine="284"/>
        <w:jc w:val="both"/>
      </w:pPr>
      <w:r w:rsidRPr="00DA049B">
        <w:t>Ще однією міфологічною пташиною функцією, пов’язаною з душами предків, є принесення дітей: птах приносить дітей з місця, де ці души очікують на народження, інколи воно називається вирієм або раєм. В слов’янській традиції ця роль приписується різним птахами – лелеці, сороці, яструбові, сові, лебедеві, зозулі, чайці, вороні [Гура 1997:540], „ворон, гуси, шуляк” [Гаврилюк 1993:181], ворона, журавель, гуси, яструб, лебідь, шуліка, зозуля, чайка [Виноградова 2000:350].</w:t>
      </w:r>
    </w:p>
    <w:p w14:paraId="0DD1E0E0" w14:textId="77777777" w:rsidR="00230923" w:rsidRDefault="00D93FD9" w:rsidP="00DA049B">
      <w:pPr>
        <w:ind w:firstLine="284"/>
        <w:jc w:val="both"/>
      </w:pPr>
      <w:r w:rsidRPr="00DA049B">
        <w:t>Серед птахів, що приносять дітей, також зустрічаються такі, міфологічні функції яких в іншому, поза функцією принесенням дітей, різні і навіть контраверсивні: лелека і лебідь в тих самих традиціях позиціонуються як „божі”, „святі” птахи, а яструб, ворона як нечисті й лиховісні [Гура 1997:542].</w:t>
      </w:r>
    </w:p>
    <w:p w14:paraId="47ACB7A8" w14:textId="77777777" w:rsidR="00230923" w:rsidRDefault="00D93FD9" w:rsidP="00DA049B">
      <w:pPr>
        <w:ind w:firstLine="284"/>
        <w:jc w:val="both"/>
      </w:pPr>
      <w:r w:rsidRPr="00DA049B">
        <w:t>Польські вчені опублікували народні тексти про птахів (а також звірят та рослин) з району Білгорой у Польщі. Спільним для оповідей є те, що в них віддзеркалений міфічний зв’язок між птахом і душею чи потойбічним існуванням душ: “3. Боцян приносить дітей; 12. Померла мати приходить до дитини в постаті голубиці; 15. Крук пророкує небіжчика; 21. Перше кування зозулі [рахують, стільки років житиме людина]; 22. Зозуля і Матір Божа опікуються сиротами; 29. Крик сича пророкує народження або смерть [Adamowski, Bartminski, Niebrzegowska 1995:140-147].</w:t>
      </w:r>
    </w:p>
    <w:p w14:paraId="480E9068" w14:textId="77777777" w:rsidR="00230923" w:rsidRDefault="00D93FD9" w:rsidP="00DA049B">
      <w:pPr>
        <w:ind w:firstLine="284"/>
        <w:jc w:val="both"/>
      </w:pPr>
      <w:r w:rsidRPr="00DA049B">
        <w:lastRenderedPageBreak/>
        <w:t>Ще одна група вірувань, тут птах виступає символом еротичним. Наприклад, досліджуваний О. Курочкіним ритуальний танець „Журавель”. Танець виконувався на весіллі після обряду „комори”, себто першої шлюбної ночі. Коли гості переконалися в „чесності” дівчини, вони танцювали „Журавля”. О. Курочкін приходить до висновку, що „весільний танець «Журавель» (“Бусел”), в якому імпліцитно акцентувався зоо-орнітоморфний код традиційної народної культури, генетично був тісно пов’язаний з первісною еротикою і магією плодючості» [Курочкин 2003:14]. Дослідник також звертає увагу, що довгий дзьоб цього птаха може розглядатися як символом фала. Еротичні імплікації зауважила також і Л. Тульцева в символіці горобця, в хороводних текстах про горобця «не рідкість соромний відтінок» [Тульцева 1982:168].</w:t>
      </w:r>
    </w:p>
    <w:p w14:paraId="71C6C097" w14:textId="77777777" w:rsidR="00230923" w:rsidRDefault="00D93FD9" w:rsidP="00DA049B">
      <w:pPr>
        <w:ind w:firstLine="284"/>
        <w:jc w:val="both"/>
      </w:pPr>
      <w:r w:rsidRPr="00DA049B">
        <w:t>Таким чином, образ птаха втілював народне уявлення про смерть і народження, смерть і ерос, птах пов’язувався з уявленнями про життя і перевтілення душі.</w:t>
      </w:r>
    </w:p>
    <w:p w14:paraId="70D766C0" w14:textId="77777777" w:rsidR="00230923" w:rsidRDefault="00D93FD9" w:rsidP="00DA049B">
      <w:pPr>
        <w:ind w:firstLine="284"/>
        <w:jc w:val="both"/>
      </w:pPr>
      <w:r w:rsidRPr="00DA049B">
        <w:t>Врешті решт, ще раз сформулюємо наше центральне питання. Як пояснити ці стійкі уявлення про птаха, який виступає вісником смерті, нещастя, хвороби, уособленням душі померлого, є еротичним символом, а також виконує жіночу ролю „приносити дітей”, що суперечить переконливій теорії, що птах співвідноситься з верхніми пластами світобудови і є уособленням патріарха-деміурга.</w:t>
      </w:r>
    </w:p>
    <w:p w14:paraId="128DC45F" w14:textId="77777777" w:rsidR="000F72AB" w:rsidRDefault="00D93FD9" w:rsidP="00DA049B">
      <w:pPr>
        <w:ind w:firstLine="284"/>
        <w:jc w:val="both"/>
      </w:pPr>
      <w:r w:rsidRPr="00DA049B">
        <w:t>Не зрозуміло також, чому символіка птаха-душі така «неперебірлива» у виборі, анімістична функція приписується великій кількості різних птахів, інші індивідуальні міфологічні характеристики яких дуже відмінні.</w:t>
      </w:r>
    </w:p>
    <w:p w14:paraId="63B32449" w14:textId="77777777" w:rsidR="000F72AB" w:rsidRDefault="000F72AB" w:rsidP="00DA049B">
      <w:pPr>
        <w:ind w:firstLine="284"/>
        <w:jc w:val="both"/>
      </w:pPr>
    </w:p>
    <w:p w14:paraId="6A83F210" w14:textId="77777777" w:rsidR="00230923" w:rsidRDefault="00230923" w:rsidP="00DA049B">
      <w:pPr>
        <w:ind w:firstLine="284"/>
        <w:jc w:val="both"/>
      </w:pPr>
    </w:p>
    <w:p w14:paraId="62EA3F14" w14:textId="77777777" w:rsidR="000F72AB" w:rsidRDefault="00D93FD9" w:rsidP="00DA049B">
      <w:pPr>
        <w:ind w:firstLine="284"/>
        <w:jc w:val="both"/>
        <w:rPr>
          <w:b/>
        </w:rPr>
      </w:pPr>
      <w:r w:rsidRPr="000F72AB">
        <w:rPr>
          <w:b/>
        </w:rPr>
        <w:t>Палеолітичні жінко-пташки</w:t>
      </w:r>
    </w:p>
    <w:p w14:paraId="4F82D85A" w14:textId="77777777" w:rsidR="000F72AB" w:rsidRDefault="000F72AB" w:rsidP="00DA049B">
      <w:pPr>
        <w:ind w:firstLine="284"/>
        <w:jc w:val="both"/>
        <w:rPr>
          <w:b/>
        </w:rPr>
      </w:pPr>
    </w:p>
    <w:p w14:paraId="69B2D8B9" w14:textId="77777777" w:rsidR="00230923" w:rsidRDefault="00D93FD9" w:rsidP="00DA049B">
      <w:pPr>
        <w:ind w:firstLine="284"/>
        <w:jc w:val="both"/>
      </w:pPr>
      <w:r w:rsidRPr="00DA049B">
        <w:t>Аналіз матеріалів верхнього палеоліту виявив присутність у його графічних і скульптурних зразках міфологеми про „душу”. Тема душі репрезентувалася пташиною символікою. Остання входила інтегральною частиною в складний анімістичний образ жінки-птахи. Ця ідея детально пропрацьована в дослідженнях відомого російського палеомистецтвознавця А.Д. Столяра.</w:t>
      </w:r>
    </w:p>
    <w:p w14:paraId="0D311DDB" w14:textId="77777777" w:rsidR="001D4F17" w:rsidRDefault="001D4F17" w:rsidP="00DA049B">
      <w:pPr>
        <w:ind w:firstLine="284"/>
        <w:jc w:val="both"/>
      </w:pPr>
    </w:p>
    <w:p w14:paraId="30531C92" w14:textId="78F4A88C" w:rsidR="00D54647" w:rsidRDefault="00931F99" w:rsidP="00D54647">
      <w:pPr>
        <w:ind w:firstLine="284"/>
        <w:jc w:val="center"/>
      </w:pPr>
      <w:r w:rsidRPr="00D54647">
        <w:rPr>
          <w:noProof/>
        </w:rPr>
        <w:drawing>
          <wp:inline distT="0" distB="0" distL="0" distR="0" wp14:anchorId="1891C47A" wp14:editId="79A2E33E">
            <wp:extent cx="3228975"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8975" cy="2514600"/>
                    </a:xfrm>
                    <a:prstGeom prst="rect">
                      <a:avLst/>
                    </a:prstGeom>
                    <a:noFill/>
                    <a:ln>
                      <a:noFill/>
                    </a:ln>
                  </pic:spPr>
                </pic:pic>
              </a:graphicData>
            </a:graphic>
          </wp:inline>
        </w:drawing>
      </w:r>
    </w:p>
    <w:p w14:paraId="7F7BE7D9" w14:textId="77777777" w:rsidR="00D54647" w:rsidRDefault="00D54647" w:rsidP="00D54647">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Наскельне гравірування в печері Піндаль, Іспанія.</w:t>
      </w:r>
    </w:p>
    <w:p w14:paraId="4F7A75BA" w14:textId="77777777" w:rsidR="00D54647" w:rsidRDefault="00D54647" w:rsidP="00DA049B">
      <w:pPr>
        <w:ind w:firstLine="284"/>
        <w:jc w:val="both"/>
      </w:pPr>
    </w:p>
    <w:p w14:paraId="28035130" w14:textId="77777777" w:rsidR="00230923" w:rsidRDefault="00D93FD9" w:rsidP="00DA049B">
      <w:pPr>
        <w:ind w:firstLine="284"/>
        <w:jc w:val="both"/>
      </w:pPr>
      <w:r w:rsidRPr="00DA049B">
        <w:t xml:space="preserve">У 1908 році в печері Піндаль (Іспанія) було виявлено пізньопалеолітичне наскальне гравірування. Композиція складалася з пораненого бізона й двох падаючих перед бізоном фігур, одна з яких – виразно чоловіча (позначена фалосом), інша – без видимих статевих ознак. Знизу під бізоном було шість клавіформ, які довший час складали основну загадку композиції. Згодом ці знаки внизу зображення були розшифровані як схематичні зображення </w:t>
      </w:r>
      <w:r w:rsidRPr="00DA049B">
        <w:lastRenderedPageBreak/>
        <w:t>жіночого тіла. А.Д. Столяр підсумовує: “Завершальна частина композиції Піндаля, ймовірно, ..., представлена рядом якихось</w:t>
      </w:r>
      <w:r w:rsidR="00230923">
        <w:t xml:space="preserve"> </w:t>
      </w:r>
      <w:r w:rsidRPr="00DA049B">
        <w:t>“жінок” [Столяр 1985:252].</w:t>
      </w:r>
    </w:p>
    <w:p w14:paraId="224E7881" w14:textId="77777777" w:rsidR="001D4F17" w:rsidRDefault="001D4F17" w:rsidP="00DA049B">
      <w:pPr>
        <w:ind w:firstLine="284"/>
        <w:jc w:val="both"/>
      </w:pPr>
    </w:p>
    <w:p w14:paraId="3771AD14" w14:textId="3EE2405A" w:rsidR="001D4F17" w:rsidRDefault="00931F99" w:rsidP="0039405D">
      <w:pPr>
        <w:jc w:val="center"/>
      </w:pPr>
      <w:r w:rsidRPr="001D4F17">
        <w:rPr>
          <w:noProof/>
        </w:rPr>
        <w:drawing>
          <wp:inline distT="0" distB="0" distL="0" distR="0" wp14:anchorId="2B2B2EAC" wp14:editId="05F5B9B6">
            <wp:extent cx="3305175" cy="2581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5175" cy="2581275"/>
                    </a:xfrm>
                    <a:prstGeom prst="rect">
                      <a:avLst/>
                    </a:prstGeom>
                    <a:noFill/>
                    <a:ln>
                      <a:noFill/>
                    </a:ln>
                  </pic:spPr>
                </pic:pic>
              </a:graphicData>
            </a:graphic>
          </wp:inline>
        </w:drawing>
      </w:r>
    </w:p>
    <w:p w14:paraId="1F09A54B" w14:textId="77777777" w:rsidR="001D4F17" w:rsidRDefault="001D4F17" w:rsidP="001D4F17">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Композиція в «Шахті з мертвяком», Ляско, Франція.</w:t>
      </w:r>
    </w:p>
    <w:p w14:paraId="5016FD98" w14:textId="77777777" w:rsidR="001D4F17" w:rsidRPr="001D4F17" w:rsidRDefault="001D4F17" w:rsidP="001D4F17">
      <w:pPr>
        <w:ind w:firstLine="284"/>
        <w:jc w:val="center"/>
      </w:pPr>
    </w:p>
    <w:p w14:paraId="1D0B97C6" w14:textId="77777777" w:rsidR="00230923" w:rsidRDefault="00D93FD9" w:rsidP="00DA049B">
      <w:pPr>
        <w:ind w:firstLine="284"/>
        <w:jc w:val="both"/>
      </w:pPr>
      <w:r w:rsidRPr="00DA049B">
        <w:t>У 1940 році в Ляско (Франція) в „Шахті з мертвяком” була виявлена інша композиція.</w:t>
      </w:r>
    </w:p>
    <w:p w14:paraId="60CA3B74" w14:textId="77777777" w:rsidR="00230923" w:rsidRDefault="00D93FD9" w:rsidP="00DA049B">
      <w:pPr>
        <w:ind w:firstLine="284"/>
        <w:jc w:val="both"/>
      </w:pPr>
      <w:r w:rsidRPr="00DA049B">
        <w:t>Зображення складалося з пораненого бізона, перед ним падав горілиць чоловік (позначений фалосом), а знизу, під бізоном та чоловіком, де на піндальському зображені були жінки, поміщено пташку на жердині (див. фото). Порівнюючи сюжетні зображення з Піндаль та Ляско А.Д.</w:t>
      </w:r>
      <w:r w:rsidR="00230923">
        <w:t> </w:t>
      </w:r>
      <w:r w:rsidRPr="00DA049B">
        <w:t>Столяр пише: “Відрізняються композиції лиш завершальними фігурами, які, вочевидь, підсумовують описану сцену. В такому випадку стає вірогідним припущення, що між “жінками-клавіформами” і символом птаха існував прямий зв’язок, в подібних контекстах вони могли виступати в приблизно ідентичній, взаємозамінній ролі” [Столяр 1985:253]. Гіпотеза вченого була підтверджена іншими наскальними зображеннями та малими скульптурними формами, в яких представлена не просто паралель, але синкретичне поєднання ознак птахи і жінки: “Аналіз всього репертуару верхньопалеолітичних зображень підтверджує припущення про семантичну дотичність образів жінки і птахи (які, до того ж, активізуються в ситуації, трагічної для чоловіка)... Так, у правій половині багатопластових малюнків на глині Стелі ієрогліфів у Пеш-Мерль, що включають чимало звірів (перш за все мамонтів), вичленяється втілююча єдиний задум композиція. Вона складається з “падаючої”, як і в Ляско, чоловічої безголової фігури і повернутих до неї трьох жінок. Профіль однієї з них характеризується деякими рисами птахи (“крильце” замість руки, контур повернутої голови). Дві її “супутниці” – безголові, їх тіла завершуються багатозначно відкритими шиями. В числі інших зображень, що передають іншим поєднанням той самий синкретизм образів жінки і птахи, дуже прикметні відомі “пташки” з Мізина” [Столяр 1985:253]. Вчений також вказує на “загострені голови двох жіночих барельєфів Лосселя, які... теж подібні пташиним, на схематичну жінку з Пршедмості (включення знакових елементів – авіаформ – в гравіровку голови) і“крилату” істоту в Альтамирі. А також малу скульптуру із Лорте (руки в формі крилець) і Пекарни (птахоподібність тіла)” [Столяр 1985:253].</w:t>
      </w:r>
    </w:p>
    <w:p w14:paraId="4957B7A4" w14:textId="77777777" w:rsidR="001D4F17" w:rsidRDefault="001D4F17" w:rsidP="00DA049B">
      <w:pPr>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4834"/>
      </w:tblGrid>
      <w:tr w:rsidR="008C584D" w:rsidRPr="009F7BE5" w14:paraId="296884DD" w14:textId="77777777" w:rsidTr="009F7BE5">
        <w:tc>
          <w:tcPr>
            <w:tcW w:w="4927" w:type="dxa"/>
            <w:tcBorders>
              <w:top w:val="nil"/>
              <w:left w:val="nil"/>
              <w:bottom w:val="nil"/>
              <w:right w:val="nil"/>
            </w:tcBorders>
            <w:shd w:val="clear" w:color="auto" w:fill="auto"/>
          </w:tcPr>
          <w:p w14:paraId="452CFB00" w14:textId="259CD94E" w:rsidR="008C584D" w:rsidRDefault="00931F99" w:rsidP="009F7BE5">
            <w:pPr>
              <w:autoSpaceDE w:val="0"/>
              <w:autoSpaceDN w:val="0"/>
              <w:adjustRightInd w:val="0"/>
              <w:jc w:val="center"/>
            </w:pPr>
            <w:r w:rsidRPr="001D4F17">
              <w:rPr>
                <w:noProof/>
              </w:rPr>
              <w:lastRenderedPageBreak/>
              <w:drawing>
                <wp:inline distT="0" distB="0" distL="0" distR="0" wp14:anchorId="32AA58B9" wp14:editId="667EB2C3">
                  <wp:extent cx="904875" cy="3048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3048000"/>
                          </a:xfrm>
                          <a:prstGeom prst="rect">
                            <a:avLst/>
                          </a:prstGeom>
                          <a:noFill/>
                          <a:ln>
                            <a:noFill/>
                          </a:ln>
                        </pic:spPr>
                      </pic:pic>
                    </a:graphicData>
                  </a:graphic>
                </wp:inline>
              </w:drawing>
            </w:r>
          </w:p>
          <w:p w14:paraId="69A60278" w14:textId="77777777" w:rsidR="008C584D" w:rsidRPr="009F7BE5" w:rsidRDefault="008C584D" w:rsidP="009F7BE5">
            <w:pPr>
              <w:autoSpaceDE w:val="0"/>
              <w:autoSpaceDN w:val="0"/>
              <w:adjustRightInd w:val="0"/>
              <w:jc w:val="center"/>
              <w:rPr>
                <w:rFonts w:ascii="PetersburgC-Italic" w:hAnsi="PetersburgC-Italic" w:cs="PetersburgC-Italic"/>
                <w:i/>
                <w:iCs/>
                <w:sz w:val="18"/>
                <w:szCs w:val="18"/>
              </w:rPr>
            </w:pPr>
            <w:r w:rsidRPr="009F7BE5">
              <w:rPr>
                <w:rFonts w:ascii="PetersburgC-Italic" w:hAnsi="PetersburgC-Italic" w:cs="PetersburgC-Italic"/>
                <w:i/>
                <w:iCs/>
                <w:sz w:val="18"/>
                <w:szCs w:val="18"/>
              </w:rPr>
              <w:t>Стрижне-подібна схема-тична фігурка з Дольні-Вестоніце</w:t>
            </w:r>
          </w:p>
        </w:tc>
        <w:tc>
          <w:tcPr>
            <w:tcW w:w="4927" w:type="dxa"/>
            <w:tcBorders>
              <w:top w:val="nil"/>
              <w:left w:val="nil"/>
              <w:bottom w:val="nil"/>
              <w:right w:val="nil"/>
            </w:tcBorders>
            <w:shd w:val="clear" w:color="auto" w:fill="auto"/>
          </w:tcPr>
          <w:p w14:paraId="20B99CC6" w14:textId="7814E1D0" w:rsidR="008C584D" w:rsidRDefault="00931F99" w:rsidP="009F7BE5">
            <w:pPr>
              <w:autoSpaceDE w:val="0"/>
              <w:autoSpaceDN w:val="0"/>
              <w:adjustRightInd w:val="0"/>
              <w:jc w:val="center"/>
            </w:pPr>
            <w:r w:rsidRPr="001D4F17">
              <w:rPr>
                <w:noProof/>
              </w:rPr>
              <w:drawing>
                <wp:inline distT="0" distB="0" distL="0" distR="0" wp14:anchorId="4C1A7BAF" wp14:editId="5863648A">
                  <wp:extent cx="1400175" cy="3086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3086100"/>
                          </a:xfrm>
                          <a:prstGeom prst="rect">
                            <a:avLst/>
                          </a:prstGeom>
                          <a:noFill/>
                          <a:ln>
                            <a:noFill/>
                          </a:ln>
                        </pic:spPr>
                      </pic:pic>
                    </a:graphicData>
                  </a:graphic>
                </wp:inline>
              </w:drawing>
            </w:r>
          </w:p>
          <w:p w14:paraId="0BC00FFB" w14:textId="77777777" w:rsidR="008C584D" w:rsidRPr="009F7BE5" w:rsidRDefault="008C584D" w:rsidP="009F7BE5">
            <w:pPr>
              <w:autoSpaceDE w:val="0"/>
              <w:autoSpaceDN w:val="0"/>
              <w:adjustRightInd w:val="0"/>
              <w:jc w:val="center"/>
              <w:rPr>
                <w:rFonts w:ascii="PetersburgC-Italic" w:hAnsi="PetersburgC-Italic" w:cs="PetersburgC-Italic"/>
                <w:i/>
                <w:iCs/>
                <w:sz w:val="18"/>
                <w:szCs w:val="18"/>
                <w:lang w:val="ru-RU"/>
              </w:rPr>
            </w:pPr>
            <w:r w:rsidRPr="009F7BE5">
              <w:rPr>
                <w:rFonts w:ascii="PetersburgC-Italic" w:hAnsi="PetersburgC-Italic" w:cs="PetersburgC-Italic"/>
                <w:i/>
                <w:iCs/>
                <w:sz w:val="18"/>
                <w:szCs w:val="18"/>
                <w:lang w:val="ru-RU"/>
              </w:rPr>
              <w:t>Графічне зображення жінки на колотушці з Пшедмоста. Прорис</w:t>
            </w:r>
          </w:p>
          <w:p w14:paraId="6231BE90" w14:textId="77777777" w:rsidR="008C584D" w:rsidRPr="009F7BE5" w:rsidRDefault="008C584D" w:rsidP="009F7BE5">
            <w:pPr>
              <w:autoSpaceDE w:val="0"/>
              <w:autoSpaceDN w:val="0"/>
              <w:adjustRightInd w:val="0"/>
              <w:rPr>
                <w:rFonts w:ascii="PetersburgC-Italic" w:hAnsi="PetersburgC-Italic" w:cs="PetersburgC-Italic"/>
                <w:i/>
                <w:iCs/>
                <w:sz w:val="18"/>
                <w:szCs w:val="18"/>
              </w:rPr>
            </w:pPr>
          </w:p>
        </w:tc>
      </w:tr>
    </w:tbl>
    <w:p w14:paraId="29BDD100" w14:textId="77777777" w:rsidR="001D4F17" w:rsidRDefault="001D4F17" w:rsidP="00DA049B">
      <w:pPr>
        <w:ind w:firstLine="284"/>
        <w:jc w:val="both"/>
      </w:pPr>
    </w:p>
    <w:p w14:paraId="7207C81C" w14:textId="77777777" w:rsidR="00D54647" w:rsidRDefault="00D93FD9" w:rsidP="00DA049B">
      <w:pPr>
        <w:ind w:firstLine="284"/>
        <w:jc w:val="both"/>
      </w:pPr>
      <w:r w:rsidRPr="00DA049B">
        <w:t xml:space="preserve">Детальніше зупинимося на прочитанні форми відомих верхньопалеолітичних статуетки з Мізина на Чернігівщині. Полеміка навколо потрактування мізинських статуеток розгорнулася відразу після їх виявлення. При демонстрації статуеток на ХІV Міжнародному атрополого-археологічному конгресі 1912 року в Женеві Ф. Вовк, відкривач і дослідник мізинської палеолітичної стоянки, запропонував свою версію: одну групу статуеток вчений ідентифікував як „фалічні символи”, а другу </w:t>
      </w:r>
      <w:r w:rsidR="00230923">
        <w:t>–</w:t>
      </w:r>
      <w:r w:rsidRPr="00DA049B">
        <w:t xml:space="preserve"> як птахів. Але цей розподіл не був однозначно</w:t>
      </w:r>
      <w:r w:rsidR="00230923">
        <w:t xml:space="preserve"> підтриманий, як пише про це А. </w:t>
      </w:r>
      <w:r w:rsidRPr="00DA049B">
        <w:t>Столяр, „на цих засіданнях патріарх палеонтології Е.</w:t>
      </w:r>
      <w:r w:rsidR="00230923">
        <w:t> </w:t>
      </w:r>
      <w:r w:rsidRPr="00DA049B">
        <w:t xml:space="preserve">Картальяк, як вищий патріарх доісторії, категорично оголосив обидві групи зображень гранично стилізованими жіночими статуетками” [Столяр 1997:85]. Загалом, за останні століття полеміка про потрактування групи фігурок, названих Вовком «пташками», не виходила за межі цих двох ідей </w:t>
      </w:r>
      <w:r w:rsidR="00D54647">
        <w:t>–</w:t>
      </w:r>
      <w:r w:rsidRPr="00DA049B">
        <w:t xml:space="preserve"> пташки чи жінки?</w:t>
      </w:r>
    </w:p>
    <w:p w14:paraId="2F94D595" w14:textId="77777777" w:rsidR="008C584D" w:rsidRDefault="008C584D" w:rsidP="00DA049B">
      <w:pPr>
        <w:ind w:firstLine="284"/>
        <w:jc w:val="both"/>
      </w:pPr>
    </w:p>
    <w:p w14:paraId="7BD26EE5" w14:textId="1156695C" w:rsidR="008C584D" w:rsidRDefault="00931F99" w:rsidP="0039405D">
      <w:pPr>
        <w:jc w:val="center"/>
      </w:pPr>
      <w:r w:rsidRPr="008C584D">
        <w:rPr>
          <w:noProof/>
        </w:rPr>
        <w:drawing>
          <wp:inline distT="0" distB="0" distL="0" distR="0" wp14:anchorId="2F07D78B" wp14:editId="41811D86">
            <wp:extent cx="1743075" cy="12668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266825"/>
                    </a:xfrm>
                    <a:prstGeom prst="rect">
                      <a:avLst/>
                    </a:prstGeom>
                    <a:noFill/>
                    <a:ln>
                      <a:noFill/>
                    </a:ln>
                  </pic:spPr>
                </pic:pic>
              </a:graphicData>
            </a:graphic>
          </wp:inline>
        </w:drawing>
      </w:r>
    </w:p>
    <w:p w14:paraId="52F5491E" w14:textId="77777777" w:rsidR="008C584D" w:rsidRPr="008C584D" w:rsidRDefault="008C584D" w:rsidP="008C584D">
      <w:pPr>
        <w:autoSpaceDE w:val="0"/>
        <w:autoSpaceDN w:val="0"/>
        <w:adjustRightInd w:val="0"/>
        <w:jc w:val="center"/>
        <w:rPr>
          <w:rFonts w:ascii="PetersburgC-Italic" w:hAnsi="PetersburgC-Italic" w:cs="PetersburgC-Italic"/>
          <w:sz w:val="20"/>
          <w:szCs w:val="20"/>
        </w:rPr>
      </w:pPr>
      <w:r w:rsidRPr="008C584D">
        <w:rPr>
          <w:rFonts w:ascii="PetersburgC-Italic" w:hAnsi="PetersburgC-Italic" w:cs="PetersburgC-Italic"/>
          <w:i/>
          <w:iCs/>
          <w:sz w:val="18"/>
          <w:szCs w:val="18"/>
        </w:rPr>
        <w:t>Мізинська птахо-жінка.</w:t>
      </w:r>
    </w:p>
    <w:p w14:paraId="2702DC8A" w14:textId="77777777" w:rsidR="008C584D" w:rsidRPr="008C584D" w:rsidRDefault="008C584D" w:rsidP="008C584D">
      <w:pPr>
        <w:ind w:firstLine="284"/>
        <w:jc w:val="center"/>
      </w:pPr>
    </w:p>
    <w:p w14:paraId="33D36F67" w14:textId="77777777" w:rsidR="00D54647" w:rsidRDefault="00D93FD9" w:rsidP="00DA049B">
      <w:pPr>
        <w:ind w:firstLine="284"/>
        <w:jc w:val="both"/>
      </w:pPr>
      <w:r w:rsidRPr="00DA049B">
        <w:t>З часом почала переважати і усталилася думка, що стилізовані зображення з Мізина передають образ тільки жінки (як іронічно зазначав А.Столяр, аргументація цієї позиції «збагатилася тільки прийомом зображати пташок в перевернутому вигляді, хвостом вгору» [Столяр 1997:85]).</w:t>
      </w:r>
    </w:p>
    <w:p w14:paraId="51659104" w14:textId="77777777" w:rsidR="00D54647" w:rsidRDefault="00D93FD9" w:rsidP="00DA049B">
      <w:pPr>
        <w:ind w:firstLine="284"/>
        <w:jc w:val="both"/>
      </w:pPr>
      <w:r w:rsidRPr="00DA049B">
        <w:t>Важко, однак, не помітити виразну пташину форму статуеток. Це особливо яскраво проявляється в тих фігурках, що збереглися повністю – з непошкодженим хвостом і дзьобом, як фігурки під номерами а1/10, а1/11, а1/14 (зберігаються в Національному Музеї Історії України). На решті фігурок є пошкодження.</w:t>
      </w:r>
    </w:p>
    <w:p w14:paraId="4079350C" w14:textId="77777777" w:rsidR="00F40251" w:rsidRDefault="00D93FD9" w:rsidP="00DA049B">
      <w:pPr>
        <w:ind w:firstLine="284"/>
        <w:jc w:val="both"/>
      </w:pPr>
      <w:r w:rsidRPr="00F40251">
        <w:t>Орнітоморфність фігурок визнавали навіть авторитетні захисники «жіночої» версії: С.</w:t>
      </w:r>
      <w:r w:rsidR="00D54647" w:rsidRPr="00F40251">
        <w:t> </w:t>
      </w:r>
      <w:r w:rsidRPr="00F40251">
        <w:t>Бібіков</w:t>
      </w:r>
      <w:r w:rsidRPr="00DA049B">
        <w:t xml:space="preserve"> «поставив крапку» в тривалій суперечці про форму фігурок, підсумувавши, що </w:t>
      </w:r>
      <w:r w:rsidRPr="00DA049B">
        <w:lastRenderedPageBreak/>
        <w:t>більшість вчених прийшли до висновку про схематизовано-жіночу їх форму. А в кінці додає, що „деякі фігурки можуть втілювати в собі двоєдиний образ жінки-птахи” [Бибиков 1981:23].</w:t>
      </w:r>
    </w:p>
    <w:p w14:paraId="04F4EB19" w14:textId="77777777" w:rsidR="00D07075" w:rsidRDefault="00D93FD9" w:rsidP="00DA049B">
      <w:pPr>
        <w:ind w:firstLine="284"/>
        <w:jc w:val="both"/>
      </w:pPr>
      <w:r w:rsidRPr="00DA049B">
        <w:t xml:space="preserve">Мізинські фігурки, гадаю, таки полііконіми, вони є стилістично довершеним поєднанням форм жінки і птахи, </w:t>
      </w:r>
      <w:r w:rsidR="00F40251">
        <w:t>–</w:t>
      </w:r>
      <w:r w:rsidRPr="00DA049B">
        <w:t xml:space="preserve"> поєднання доволі типового для мистецтва верхнього палеоліту. Вражає компліментарність мізинських фігурок </w:t>
      </w:r>
      <w:r w:rsidR="00D07075">
        <w:t>–</w:t>
      </w:r>
      <w:r w:rsidRPr="00DA049B">
        <w:t xml:space="preserve"> всі елементи фігурки, як об’ємні, так і графічні, є інтегральними частинами водночас обох зображень. Ніжка жінки передає голівку пташки, торс жінки – хвіст пташки, тулуб пташки - масивні сідничні виступи жінки. На пласкому боці торсу є схематична промальовка анропоморної фігури без голови (безголовість – характерна риса зображень жінки в верхньому палеоліті [Столяр 1985:255]), зображення шиї, можливо, водночас передає складені в польоті ніжки пташки. Під цією графікою найчастіше розміщене масивне лоно-трикутник (в окремих фаломорфних фігурках трикутника-лона нема), трикутник цей (при розгляді фігурки як пташки) опиняється на спині пташки своїми дещо заокругленими сторонами передає динамічність руху крил. В одному випадку на належному місці на фігурці схематично позначено груди (фігурка під номером а1/6). Натомість з двох боків тулубу пташки промальовано ланцюжок кутів, „вкладених” один в один як позначення пташиних крил; в найкраще збереженому фрагменті птахо-жінки збереглася дзьобовидна голівка. Прикметно, що в жінці не відображено або мінімалізовано, як вважається, семантично неважливі компоненти тіла – ноги, голову, руки. Скульптура і гравірування передавали тільки семантично важливі частини обох фігур.</w:t>
      </w:r>
    </w:p>
    <w:p w14:paraId="42EBDA79" w14:textId="77777777" w:rsidR="00D07075" w:rsidRDefault="00D07075" w:rsidP="00DA049B">
      <w:pPr>
        <w:ind w:firstLine="284"/>
        <w:jc w:val="both"/>
      </w:pPr>
    </w:p>
    <w:p w14:paraId="6D293D3B" w14:textId="147B52C1" w:rsidR="00D07075" w:rsidRDefault="00931F99" w:rsidP="00D07075">
      <w:pPr>
        <w:autoSpaceDE w:val="0"/>
        <w:autoSpaceDN w:val="0"/>
        <w:adjustRightInd w:val="0"/>
        <w:jc w:val="center"/>
        <w:rPr>
          <w:rFonts w:ascii="PetersburgC-Italic" w:hAnsi="PetersburgC-Italic" w:cs="PetersburgC-Italic"/>
          <w:i/>
          <w:iCs/>
          <w:sz w:val="18"/>
          <w:szCs w:val="18"/>
          <w:lang w:val="ru-RU"/>
        </w:rPr>
      </w:pPr>
      <w:r w:rsidRPr="00D07075">
        <w:rPr>
          <w:noProof/>
        </w:rPr>
        <w:drawing>
          <wp:inline distT="0" distB="0" distL="0" distR="0" wp14:anchorId="5AE4C9B5" wp14:editId="4CA942FA">
            <wp:extent cx="1514475" cy="2152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2152650"/>
                    </a:xfrm>
                    <a:prstGeom prst="rect">
                      <a:avLst/>
                    </a:prstGeom>
                    <a:noFill/>
                    <a:ln>
                      <a:noFill/>
                    </a:ln>
                  </pic:spPr>
                </pic:pic>
              </a:graphicData>
            </a:graphic>
          </wp:inline>
        </w:drawing>
      </w:r>
    </w:p>
    <w:p w14:paraId="621EE223" w14:textId="77777777" w:rsidR="00D07075" w:rsidRDefault="00D07075" w:rsidP="00D07075">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Тип гравірування на мізинських птахо-жінках. Прорис.</w:t>
      </w:r>
    </w:p>
    <w:p w14:paraId="55D65385" w14:textId="77777777" w:rsidR="00D07075" w:rsidRPr="00D07075" w:rsidRDefault="00D07075" w:rsidP="00D07075">
      <w:pPr>
        <w:ind w:firstLine="284"/>
        <w:jc w:val="center"/>
        <w:rPr>
          <w:lang w:val="ru-RU"/>
        </w:rPr>
      </w:pPr>
    </w:p>
    <w:p w14:paraId="1A4F0A5B" w14:textId="77777777" w:rsidR="00B40C7F" w:rsidRDefault="00D93FD9" w:rsidP="00DA049B">
      <w:pPr>
        <w:ind w:firstLine="284"/>
        <w:jc w:val="both"/>
      </w:pPr>
      <w:r w:rsidRPr="00B40C7F">
        <w:t>Аналізучи всі зображення птахо-жінок палеоліту і їх типологічні паралелі А.Д.</w:t>
      </w:r>
      <w:r w:rsidR="00D07075" w:rsidRPr="00B40C7F">
        <w:t> </w:t>
      </w:r>
      <w:r w:rsidRPr="00B40C7F">
        <w:t>Столяр прийшов до висновку, що через категорії жінки та пташки уводиться поняття “душі”, котра покидає тіло вбитого чоловіка як завершальний етап драматичного полювання. Душа “оформляється” як семантично пов’язані між собою образи “птахи” й абстрактної жінки.</w:t>
      </w:r>
    </w:p>
    <w:p w14:paraId="654D1441" w14:textId="77777777" w:rsidR="00B40C7F" w:rsidRDefault="00D93FD9" w:rsidP="00DA049B">
      <w:pPr>
        <w:ind w:firstLine="284"/>
        <w:jc w:val="both"/>
      </w:pPr>
      <w:r w:rsidRPr="00B40C7F">
        <w:t>Етнографічні матеріали підтверджують концептуальну включеність образу птаха в анімістичні уявлення. Філарет Колесса писав: „В народних віруваннях, оповіданнях і піснях душа скрізь уявляється крилатою істотою або просто птицею» [Колесса 2001 (1930):22]. А</w:t>
      </w:r>
      <w:r w:rsidRPr="00D5716C">
        <w:rPr>
          <w:color w:val="FF0000"/>
        </w:rPr>
        <w:t xml:space="preserve"> </w:t>
      </w:r>
      <w:r w:rsidRPr="00DA049B">
        <w:t xml:space="preserve">пташиний політ асоціювався з „рухом” душі. Душа влітала і вилітала з людини – і в сні, і напередодні народження, і по смерті. Можливо, відгуком уявлення про вилітання душі через рот і є звичай бажати „будь здоровий” після чхання </w:t>
      </w:r>
      <w:r w:rsidR="00B40C7F">
        <w:t>–</w:t>
      </w:r>
      <w:r w:rsidRPr="00DA049B">
        <w:t xml:space="preserve"> сильному різкому видихові; про це писала Наталія Лисюк [Лисюк 2003а]. Лексеми “душа” і “дихати” мають спільний корінь. Вираз „видихнутися” на означення „померти” побутує в українських діалектах: якось респондентка оповідала мені, що головку новонародженого слід „виправляти” легенько: „Ну не так же ж давити з усієї сили, шо придавити, щоб воно [дитя] і видихнулося” [ХрсЦрЛС]. „Влітання” душі зафіксовано в сучасному жаргонному залетіти зі значенням ’несподівано, небажано завагітніти’.</w:t>
      </w:r>
    </w:p>
    <w:p w14:paraId="590F0197" w14:textId="77777777" w:rsidR="00B40C7F" w:rsidRDefault="00D93FD9" w:rsidP="00DA049B">
      <w:pPr>
        <w:ind w:firstLine="284"/>
        <w:jc w:val="both"/>
      </w:pPr>
      <w:r w:rsidRPr="00DA049B">
        <w:lastRenderedPageBreak/>
        <w:t>Що ж до традиційної культури, то серед гуралів Сіленезії був зафіксований такий звичай: „Як тільки баба народить, вона стає порожньою, не має душі, бо її душу забрала дитина. Тоді треба зварити їй курку або голуба і дати їй з’їсти” [цит. За: Виноградова 2000:90]. Хоч в Україні не зафіксовано подібних пояснень, однак жінці після пологів приносили печену курку або курячий бульйон; існує також уявлення, що після пологів у жінки „нема душі” [Казимир 1907: 208], що вона напівмертва, стоїть одною ногою на цьому, а другою на тому світі, що її могила відкрита до 40 днів тощо. Тому принесена для породіллі курка цілком може означати «поновлення» втраченої душі.</w:t>
      </w:r>
    </w:p>
    <w:p w14:paraId="2FBCE0FD" w14:textId="77777777" w:rsidR="00B40C7F" w:rsidRDefault="00D93FD9" w:rsidP="00DA049B">
      <w:pPr>
        <w:ind w:firstLine="284"/>
        <w:jc w:val="both"/>
      </w:pPr>
      <w:r w:rsidRPr="00DA049B">
        <w:t>Й. Ґаєк провів детальне дослідження і виявив чимало випадків, коли на хрестинах, весіллі і похоронах відбувалися дії з куркою або півнем [Gajek 1934:82-106]. С. Толстая також звернула увагу на насиченість весільної символіки орнітоморфними знаками: “У слов'янській весільній термінології широко представлена “пташина (особливо куряча)” лексика – в основному в номінаціях, зв'язаних з нареченою: головний убір нареченої зветься кокошник (від кокошка ‘курка’), сорока; весільний хліб у росіян називається курник (рідше утка, гуска, голубка і т.п.); пташиними назвами означуються прикраси весільного короваю (пташки, голубки тощо) і т.д. У свою чергу сам обряд включає обов'язкові ритуальні дії з реальною куркою (її відповідно до сценарію крадуть з будинку нареченої, її – живу чи засмажену – посилають матері нареченої після першої шлюбної ночі; смажену курку розриває наречений під час весільного бенкету тощо) [Толстая 2002:126]. В’ячеслав Камінський виділив дванадцять випадків упродовж весільного обряду, коли використовується курка – жива, печена або ліплена з тіста [Камінський 1929:55-57].</w:t>
      </w:r>
    </w:p>
    <w:p w14:paraId="7C10094C" w14:textId="77777777" w:rsidR="00B40C7F" w:rsidRDefault="00D93FD9" w:rsidP="00DA049B">
      <w:pPr>
        <w:ind w:firstLine="284"/>
        <w:jc w:val="both"/>
      </w:pPr>
      <w:r w:rsidRPr="00DA049B">
        <w:t>Таким чином, пташина символіка типова для обрядів, які організовують перехід душі в іншу форму існування.</w:t>
      </w:r>
    </w:p>
    <w:p w14:paraId="0E419C14" w14:textId="77777777" w:rsidR="00B40C7F" w:rsidRDefault="00D93FD9" w:rsidP="00DA049B">
      <w:pPr>
        <w:ind w:firstLine="284"/>
        <w:jc w:val="both"/>
      </w:pPr>
      <w:r w:rsidRPr="00DA049B">
        <w:t>Образ жінки входив в анімістичний образ неоантропа, за висловлюванням А. Столяра, як „вмістилище душ”, які час від часу покидали її і влітають в неї [Столяр 1985:255]. На стійке традиційне сприйняття жінки як ємності (вмістилища), в яке поміщаються душі і з якого виходять діти, щораз більше звертають увагу сучасні дослідники-етнографи.</w:t>
      </w:r>
    </w:p>
    <w:p w14:paraId="060D5B4C" w14:textId="77777777" w:rsidR="00B40C7F" w:rsidRDefault="00D93FD9" w:rsidP="00DA049B">
      <w:pPr>
        <w:ind w:firstLine="284"/>
        <w:jc w:val="both"/>
      </w:pPr>
      <w:r w:rsidRPr="00DA049B">
        <w:t xml:space="preserve">Попередньо відзначимо і спостереження української вченої Л. Яковлєвої щодо певних палеолітичних асоціацій стосовно жінки. Вчена простежила цікаву закономірність: орнаментика верхньопалеолітичних жіночих статуеток повторюється на окремих знаряддях праці і прикрасах [Яковлева 1989:52-52]. Ця орнаментика може бути різна на різних групах стоянок, але в межах однієї стоянки орнамент повторюється на згадуваних артефактах. Дослідниця висуває гіпотезу, що „ці предмети об’єднані ниткою спільних ідеологічних уявлень” [Яковлєва 1989:48]. Ці спільні ідеограми дають підставу і водночас стають основою для семантичного порівняння жінки і тих інструментів, знарядь праці, на яких зображений цей візерунок. Ці предмети </w:t>
      </w:r>
      <w:r w:rsidR="00B40C7F">
        <w:t>–</w:t>
      </w:r>
      <w:r w:rsidRPr="00DA049B">
        <w:t xml:space="preserve"> це голки, шила, проколки, а також поверхня жител, і семантичний (а не тільки ужитковий) зв’язок їх з данкою розглянемо далі. А тепер звернемо увагу ще на одну семантичну паралель.</w:t>
      </w:r>
    </w:p>
    <w:p w14:paraId="497436A5" w14:textId="77777777" w:rsidR="00B40C7F" w:rsidRDefault="00D93FD9" w:rsidP="00DA049B">
      <w:pPr>
        <w:ind w:firstLine="284"/>
        <w:jc w:val="both"/>
      </w:pPr>
      <w:r w:rsidRPr="00DA049B">
        <w:t>На поверхні палеолітичного житла моделювалися „кути” і „зиґзаґи”. Такі та подібні знаки, як переконливо довів А.Д.</w:t>
      </w:r>
      <w:r w:rsidR="00B40C7F">
        <w:t> </w:t>
      </w:r>
      <w:r w:rsidRPr="00DA049B">
        <w:t>Столяр, є жіночими знаками, максимально лаконічним позначенням жіночого лона [Столяр 1985:244-245].</w:t>
      </w:r>
    </w:p>
    <w:p w14:paraId="0A612F16" w14:textId="77777777" w:rsidR="00B40C7F" w:rsidRDefault="00D93FD9" w:rsidP="00DA049B">
      <w:pPr>
        <w:ind w:firstLine="284"/>
        <w:jc w:val="both"/>
      </w:pPr>
      <w:r w:rsidRPr="00DA049B">
        <w:t>Як досягався ефект кутів на стінці житла? На прикладі розкопок окремих стоянок було встановлено, що в палеоліті житло обкладалося зовні двома видами мамонтових кісток (реконструкція такого житла представлена в палеолітичній експозиції Музею зоології НАН України). Ці кістки - нижні челюсті мамонта в формі кута вкладалися один в один за певною схемою і в особливий спосіб так, що в результаті з них формувався орнамент, ідентичний до зображення на жіночих фігурках [Яковлева 1991:11].</w:t>
      </w:r>
    </w:p>
    <w:p w14:paraId="4D581BFC" w14:textId="77777777" w:rsidR="001B468E" w:rsidRDefault="00D93FD9" w:rsidP="00DA049B">
      <w:pPr>
        <w:ind w:firstLine="284"/>
        <w:jc w:val="both"/>
      </w:pPr>
      <w:r w:rsidRPr="00DA049B">
        <w:t>Таким чином, орнамент на позначення жінки чи, лаконічніше, її лона повторявся у зовнішній обкладці житла. Житло і жінка й сьогодні перебувають у зв’язку, і з цієї причини виникає негайне бажання пояснити це тим, що жінка і тоді була «хранителькою вогнища». Для сьогоднішньої доби це буде правильна відповідь, але не для палеоліту. Ця версія була відхилена, вчена пише: „Ар</w:t>
      </w:r>
      <w:r w:rsidR="00931AF0" w:rsidRPr="00DA049B">
        <w:t>х</w:t>
      </w:r>
      <w:r w:rsidRPr="00DA049B">
        <w:t xml:space="preserve">еологічно не фіксується роль жінки як хранительки вогнища, бо </w:t>
      </w:r>
      <w:r w:rsidRPr="00DA049B">
        <w:lastRenderedPageBreak/>
        <w:t>жіночі статуетки знаходять не біля вогнища, а при краях житла” [Яковлєва 1991:12]. Одна статуетка взагалі була «свідомо схована між кістками мамонта, що утворювали стіну буднику» (в Межирічи, житло № 2) [Яковлєва 1991:9], мабуть з якоюсь магічною метою. Більш вірогідно припустити, що для неоатропа актуальним був не гендерний, а міфологічний, гносіологічний зв’язок чи паралелізм між жінкою і ємними, місткими формами, як житло. Бо згадаймо, що ототожнювалася не жінка і житло, а лоно і житло.</w:t>
      </w:r>
    </w:p>
    <w:p w14:paraId="483666D7" w14:textId="77777777" w:rsidR="001B468E" w:rsidRDefault="001B468E" w:rsidP="00DA049B">
      <w:pPr>
        <w:ind w:firstLine="284"/>
        <w:jc w:val="both"/>
      </w:pPr>
    </w:p>
    <w:p w14:paraId="6A142D34" w14:textId="77777777" w:rsidR="00352C01" w:rsidRDefault="00352C01" w:rsidP="00DA049B">
      <w:pPr>
        <w:ind w:firstLine="284"/>
        <w:jc w:val="both"/>
      </w:pPr>
    </w:p>
    <w:p w14:paraId="231721B3" w14:textId="77777777" w:rsidR="001B468E" w:rsidRDefault="00D93FD9" w:rsidP="00DA049B">
      <w:pPr>
        <w:ind w:firstLine="284"/>
        <w:jc w:val="both"/>
        <w:rPr>
          <w:b/>
          <w:bCs/>
        </w:rPr>
      </w:pPr>
      <w:r w:rsidRPr="00DA049B">
        <w:rPr>
          <w:b/>
          <w:bCs/>
        </w:rPr>
        <w:t>Жінка як ємність</w:t>
      </w:r>
    </w:p>
    <w:p w14:paraId="49748287" w14:textId="77777777" w:rsidR="001B468E" w:rsidRDefault="001B468E" w:rsidP="00DA049B">
      <w:pPr>
        <w:ind w:firstLine="284"/>
        <w:jc w:val="both"/>
        <w:rPr>
          <w:b/>
          <w:bCs/>
        </w:rPr>
      </w:pPr>
    </w:p>
    <w:p w14:paraId="15C05F38" w14:textId="77777777" w:rsidR="0070626D" w:rsidRPr="00DA049B" w:rsidRDefault="00D93FD9" w:rsidP="00DA049B">
      <w:pPr>
        <w:ind w:firstLine="284"/>
        <w:jc w:val="both"/>
      </w:pPr>
      <w:r w:rsidRPr="00DA049B">
        <w:t>Т. Щепанська, аналізуючи матеріал ХІХ</w:t>
      </w:r>
      <w:r w:rsidR="00931AF0">
        <w:t>–</w:t>
      </w:r>
      <w:r w:rsidRPr="00DA049B">
        <w:t xml:space="preserve">ХХ століть, уводить в науку термін „проймальна” символіка, це – символи з діркою, отвором. Операцію „проймання” (протягування крізь отвір, проколювання, занурювання в щілину) вважає вчена винятково жіночими, проводячи в такий спосіб семантичну паралель між символікою жінки з одного боку, а з іншого - ємним посудом, начинням, предметами з вушком, і актами проймання, проколювання, занурення. Вчена пише, що в процесі підготовки виставки „Жінка і магія” із фондів Музею Антропології та Етнографії в Санкт-Петербурзі, вона звернула увагу, що в розділі про дорослий період життя жінки „серед відібраних (магічно значимих) речей явно домінували предмети з отвором, порожниною, розвилкою, магічне, як і практичне використання яких полягало в операції проймання (протягування, занурювання в отвір)” [Щепанская 1999:150]. Це були порожнинні начиння (миски, корита, ступи), човники й ігли з вушком, розвилкою, камені з діркою тощо. Порожнинний посуд в жартах і приказках, загадках і прикметах часто асоціювався з лоном, а засовування щось у цей посуд </w:t>
      </w:r>
      <w:r w:rsidR="00931AF0">
        <w:t>–</w:t>
      </w:r>
      <w:r w:rsidRPr="00DA049B">
        <w:t xml:space="preserve"> з коїтусом, готування в посуді – з пологами. О. Курочкін вивчаючи український весільний обряд звернув увагу, що у весільному фольклорі „[ступа] виступає символом нареченої, жінки взагалі й жіночого дітородного органу... Повертаючись з нареченою у дім молодого співали: Тупу, коники, тупу! То везем – же ми ступу, Хто буде в цю ступу пихати – Та той буде користь мати... [Курочкін 2006]. Г. Кабакова писала: „Для опису жінки використовують також "хлібні" метафори. Її лоно – це діжа з тістом для відтворення, яка періодично наповнюється і спорожнюється” [Кабакова 2006:195]. „Матка і плацента: жіноче тіло як відкрита ємність” [Боряк 2003], в статті передається особлива увага до сакральних порожнинних частин тіла жінки, які наповнюються і порожнюються у відповідні моменти життя; вчена відзначала, що під час пологів „жіноче тіло ставало проникненим, незамкненим, навстіж відкритим (в офіційній медицині цей період так і називається “періодом розкриття”) – настільки, що можна було зазирнути і побачити живу глибину завжди потаємної, герметично закритої, недоторканої ємності, звідки готувалося до виходу “на світ” нове тіло”. К. Грушевська називала жіноче тіло „резервуаром” магічних сил [Грушевська 1927:35], а К. Черв’як відзначав: „Утроба жінки є, так би мовити, посудина, домовина, могила, в якій вона виношує ту істоту, силу, що туди ввійшла” [Черв’як 1930:31].</w:t>
      </w:r>
    </w:p>
    <w:p w14:paraId="1011A995" w14:textId="77777777" w:rsidR="00D93FD9" w:rsidRDefault="00D93FD9" w:rsidP="00DA049B">
      <w:pPr>
        <w:ind w:firstLine="284"/>
        <w:jc w:val="both"/>
      </w:pPr>
    </w:p>
    <w:p w14:paraId="10A3827D" w14:textId="77777777" w:rsidR="001B468E" w:rsidRPr="00DA049B" w:rsidRDefault="001B468E" w:rsidP="00DA049B">
      <w:pPr>
        <w:ind w:firstLine="284"/>
        <w:jc w:val="both"/>
      </w:pPr>
    </w:p>
    <w:p w14:paraId="6BD1A237" w14:textId="77777777" w:rsidR="001B468E" w:rsidRDefault="00D93FD9" w:rsidP="00DA049B">
      <w:pPr>
        <w:ind w:firstLine="284"/>
        <w:jc w:val="both"/>
        <w:rPr>
          <w:b/>
          <w:bCs/>
        </w:rPr>
      </w:pPr>
      <w:bookmarkStart w:id="0" w:name="cutid1"/>
      <w:bookmarkEnd w:id="0"/>
      <w:r w:rsidRPr="00DA049B">
        <w:rPr>
          <w:b/>
          <w:bCs/>
        </w:rPr>
        <w:t>Жінки-пташки в мистецтві Київської Русі і культурі ХІХ ст.</w:t>
      </w:r>
    </w:p>
    <w:p w14:paraId="644909A5" w14:textId="77777777" w:rsidR="001B468E" w:rsidRDefault="001B468E" w:rsidP="00DA049B">
      <w:pPr>
        <w:ind w:firstLine="284"/>
        <w:jc w:val="both"/>
        <w:rPr>
          <w:b/>
          <w:bCs/>
        </w:rPr>
      </w:pPr>
    </w:p>
    <w:p w14:paraId="6103EDE9" w14:textId="77777777" w:rsidR="001A36A5" w:rsidRDefault="00D93FD9" w:rsidP="00DA049B">
      <w:pPr>
        <w:ind w:firstLine="284"/>
        <w:jc w:val="both"/>
      </w:pPr>
      <w:r w:rsidRPr="00DA049B">
        <w:t xml:space="preserve">В слов’янській традиції ми також знаходимо і синкретичний образ птахо-жінки. Російський обряд “хрещення і похорон зозулі” [Бернштам 1981, Никитина 2002:159-161] </w:t>
      </w:r>
      <w:r w:rsidR="001A36A5">
        <w:t>–</w:t>
      </w:r>
      <w:r w:rsidRPr="00DA049B">
        <w:t xml:space="preserve"> давній, в момент фіксації наприкінці ХІХ століття мав уже всі ознаки відмирання – забування мотивацій, заміна основних атрибутів обряду рослинними замінниками тощо. Для обряду виготовлялася антропоморфна лялька-дівчина, або, інший варіант, в дівочі шати одягали чучело зозулі; часто для формування антропоморфної ляльки, зрідка орнітоморфної використовували певні види трави, гілку відповідних кущів чи дерев тощо. Одяг ляльки був жіночий, відповідав одягу померлої дівчини-віданиці, дівчинки, вдови. Незмінною залишалася назва фігурки – „зозуля” і назва обряду „похорон зозулі”. Під час обряду жінки </w:t>
      </w:r>
      <w:r w:rsidRPr="00DA049B">
        <w:lastRenderedPageBreak/>
        <w:t>хоронили цю ляльку (таємно від чоловіків), а потім на могилі цієї “зозулі” “кумилися”, обмінюючись попарно сакральними речами і встановлюючи між собою спорідненість. Прикметно, що встановлювана спорідненість пов’язана з обрядом хрещення, тобто дитячим дискурсом.</w:t>
      </w:r>
    </w:p>
    <w:p w14:paraId="6ECADDDB" w14:textId="77777777" w:rsidR="001A36A5" w:rsidRDefault="00D93FD9" w:rsidP="00DA049B">
      <w:pPr>
        <w:ind w:firstLine="284"/>
        <w:jc w:val="both"/>
      </w:pPr>
      <w:r w:rsidRPr="00DA049B">
        <w:t>Хочеться відзначити, що жіночо-пташиний образ ритуальної ляльки пов’язаний з духами предків, душами померлих, - виконується обряд в троїцький період, в час основних дат поминання померлих нехрещеними, несвоєю смертю чи «нечистих» покійників [Виноградова 2000:201-202]. Д.</w:t>
      </w:r>
      <w:r w:rsidR="001A36A5">
        <w:t> </w:t>
      </w:r>
      <w:r w:rsidRPr="00DA049B">
        <w:t>Зеленін припускав, що обряд був націлений на хрещення дітей-потерчат [Зеленин 1995 (1916):70].</w:t>
      </w:r>
    </w:p>
    <w:p w14:paraId="77AE0F12" w14:textId="77777777" w:rsidR="001A36A5" w:rsidRDefault="00D93FD9" w:rsidP="00DA049B">
      <w:pPr>
        <w:ind w:firstLine="284"/>
        <w:jc w:val="both"/>
      </w:pPr>
      <w:r w:rsidRPr="00DA049B">
        <w:t xml:space="preserve">Типологічно близьким до обряду „похорон зозулі” є уже зниклий український обряд “гонити шуляка”, він відбувався всередині червня. В обряді також, подібно до „похорон зозулі”, закопували птаху, тут </w:t>
      </w:r>
      <w:r w:rsidR="001A36A5">
        <w:t xml:space="preserve">– </w:t>
      </w:r>
      <w:r w:rsidRPr="00DA049B">
        <w:t>реального мертвого шуляка, танцювали й трапезували на його могилі. Як зазначає Килимник, „цей обряд-ритуал був цілком жіночий” [Килимник 1994 (1962):428]. Килимник також вказує, що обряд мав на меті відганяти смерть, яка уособлювалася шуляком [Килимник 1994 (1962):421]. На спорідненість обрядів „похорон зозулі” і „гонити гуляка” вказує О.</w:t>
      </w:r>
      <w:r w:rsidR="001A36A5">
        <w:t> </w:t>
      </w:r>
      <w:r w:rsidRPr="00DA049B">
        <w:t>Гура [Гура 1997: 548].</w:t>
      </w:r>
    </w:p>
    <w:p w14:paraId="6B8510C2" w14:textId="77777777" w:rsidR="001A36A5" w:rsidRDefault="001A36A5" w:rsidP="001A36A5">
      <w:pPr>
        <w:ind w:firstLine="284"/>
        <w:jc w:val="center"/>
      </w:pPr>
    </w:p>
    <w:p w14:paraId="6AE0DFFB" w14:textId="30769E8E" w:rsidR="001A36A5" w:rsidRDefault="00931F99" w:rsidP="001A36A5">
      <w:pPr>
        <w:ind w:firstLine="284"/>
        <w:jc w:val="center"/>
      </w:pPr>
      <w:r w:rsidRPr="001A36A5">
        <w:rPr>
          <w:noProof/>
        </w:rPr>
        <w:drawing>
          <wp:inline distT="0" distB="0" distL="0" distR="0" wp14:anchorId="161B1945" wp14:editId="5FED5F87">
            <wp:extent cx="1209675" cy="1323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1323975"/>
                    </a:xfrm>
                    <a:prstGeom prst="rect">
                      <a:avLst/>
                    </a:prstGeom>
                    <a:noFill/>
                    <a:ln>
                      <a:noFill/>
                    </a:ln>
                  </pic:spPr>
                </pic:pic>
              </a:graphicData>
            </a:graphic>
          </wp:inline>
        </w:drawing>
      </w:r>
    </w:p>
    <w:p w14:paraId="4FFD839D" w14:textId="77777777" w:rsidR="001A36A5" w:rsidRDefault="001A36A5" w:rsidP="001A36A5">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Ляльки з обряду</w:t>
      </w:r>
    </w:p>
    <w:p w14:paraId="4BAEF95F" w14:textId="77777777" w:rsidR="001A36A5" w:rsidRDefault="001A36A5" w:rsidP="001A36A5">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«Хрещення і похорон зозулі».</w:t>
      </w:r>
    </w:p>
    <w:p w14:paraId="12A19B77" w14:textId="77777777" w:rsidR="001A36A5" w:rsidRPr="001A36A5" w:rsidRDefault="001A36A5" w:rsidP="001A36A5">
      <w:pPr>
        <w:ind w:firstLine="284"/>
        <w:jc w:val="center"/>
        <w:rPr>
          <w:lang w:val="ru-RU"/>
        </w:rPr>
      </w:pPr>
    </w:p>
    <w:p w14:paraId="5CD5D190" w14:textId="77777777" w:rsidR="006504FD" w:rsidRDefault="00D93FD9" w:rsidP="00DA049B">
      <w:pPr>
        <w:ind w:firstLine="284"/>
        <w:jc w:val="both"/>
      </w:pPr>
      <w:r w:rsidRPr="00DA049B">
        <w:t>Згадаємо коротко ще кілька показових паралелей, які репрезентують міфологічні образи птахо-жінок. Баба-яга, літаюча жінка з ознаками інфернальност</w:t>
      </w:r>
      <w:r w:rsidR="001A36A5">
        <w:t>і</w:t>
      </w:r>
      <w:r w:rsidRPr="00DA049B">
        <w:t>, що викрадає дітей, живе в хатинці на курячій ніжці. Доолімпійські грецькі гарпії, літаючі жінки з пташиними обличчями, крали дітей і людські душі [Тахо-Годи 1991:266]. Давньогерманська літаюча Гольда, властителька душ и зародків усього живого, живе на дні колодязя, в своєму підпорядкуванні має гусей [Потебня 2000 (1865):157-159]; невичерпний комплекс вірувань, пов’язаних з інститутом ляльок в північних народів Сибіру: ляльки вважалися запорукою фертильності, вмістилищами душ померлих і ненароджених, вони передавалися в спадок по материнській лінії, в деяких традиціях (зокрема в ненецькій і північнохантській) головки ляльок виготовлялися із пташиних дзьобів [Павлинская 1988:241].</w:t>
      </w:r>
    </w:p>
    <w:p w14:paraId="11D55709" w14:textId="77777777" w:rsidR="006504FD" w:rsidRDefault="00D93FD9" w:rsidP="00DA049B">
      <w:pPr>
        <w:ind w:firstLine="284"/>
        <w:jc w:val="both"/>
      </w:pPr>
      <w:r w:rsidRPr="00DA049B">
        <w:t>Нарешті, фольклорний матеріал дає доволі широкий діапазон уявлень про птахо-жіночий синкретизм, а також метафор на цю тему.</w:t>
      </w:r>
    </w:p>
    <w:p w14:paraId="40789FF4" w14:textId="77777777" w:rsidR="005E189B" w:rsidRDefault="00D93FD9" w:rsidP="00DA049B">
      <w:pPr>
        <w:ind w:firstLine="284"/>
        <w:jc w:val="both"/>
      </w:pPr>
      <w:r w:rsidRPr="00DA049B">
        <w:t>Про це пише А. В. Нікітіна в частині монографії, присвяченій функції перевтілення зозулі</w:t>
      </w:r>
      <w:r w:rsidR="00CB39AE">
        <w:t>.</w:t>
      </w:r>
      <w:r w:rsidRPr="00DA049B">
        <w:t xml:space="preserve"> Так, в міфах «зозуля-віщунка смерті» утворилася з жінки. В досліджені згадуються перекази, як жінка була перетворена на зозулю за спробу обманути Бога чи святих, або за негідну поведінку. Поліський апокриф гласить, що дівчина не впустила Бога з апостолами відпочити, закрила перед ними двері, а сама, щоб насміятися над мандрівниками (в яких вона не впізнала святих) або налякати їх, викрикувала: “Ку-ку!”. За це Ісус перетворив її на зозулю [Никитина 2002:41]. В інших варіантах легенд, дівчина перетворюється в зозулю, дізнавшись про смерть свого коханого, або її перетворює на зозулю Бог за те, що вона надто довго і слізно тужить за братом, ще в інших випадках – через прокляття тощо. Вчена відзначає, що в птаха як правило перетворюються жінки, і дуже рідко – чоловік: “Загалом для більшості слов’янських традицій в зозулю перетворювалася дівчина або жінка. Приклади чоловічого перетворення зустрічаються вкрай рідко: в російській і інших східнослов’янських традиціях їх знайти не вдалося… Приклади перетворення жінки в зозулю, навпаки, представлені всюди </w:t>
      </w:r>
      <w:r w:rsidRPr="00DA049B">
        <w:lastRenderedPageBreak/>
        <w:t>і широко” [Никитина 2002:122]. Подібна асиметричність спостерігається і в інших випадках – якщо зозуля кувала поблизу хати, де була дівчина-відданиця, то це свідчило про скоре весілля. Ця “прикмета поширювалася тільки на оселі, де була дівчина на віддані, для потенційних женихів прикмета “не працювала” [Никитина 2002:23]. Для українців сюжет про перетворення дівчини чи жінки в птаху зустрічається в баладах сюжетного типу “Донька-пташка”, 67 варіантів якої були досліджені Ф. Колессою [Колесса 1970 (1937)]. Загальний сюжет цих балад полягає в тому, що доньку силоміць видано заміж за немилого чоловіка далеко від дому, вона довго не навідується до матері, нарешті прилітає пташкою. Окрім українців, за спостереженнями Ф. Колесси, сюжет відомий також сербам, чехам, словакам, полякам, росіянам, білорусам, латвійцям та іншим народам.</w:t>
      </w:r>
    </w:p>
    <w:p w14:paraId="6E9D2982" w14:textId="77777777" w:rsidR="005E189B" w:rsidRDefault="00D93FD9" w:rsidP="00DA049B">
      <w:pPr>
        <w:ind w:firstLine="284"/>
        <w:jc w:val="both"/>
      </w:pPr>
      <w:r w:rsidRPr="00DA049B">
        <w:t>Орнітоморфна символіка є, як зазначалося, однією з найбільш характерних в фольклорі обрядів родинного циклу. В поховальних голосіннях дуже часто використовується образ пташки-віщунки, птах виступає символом туги, жалю . Але особливий інтерес становить поширені весіллі метафори про дівчину-пташку. А.В.</w:t>
      </w:r>
      <w:r w:rsidR="005E189B">
        <w:t> </w:t>
      </w:r>
      <w:r w:rsidRPr="00DA049B">
        <w:t>Нікітіна присвятила цілий розділ пташиним метафорам у весіллі і знайшла ці порівняння в піснях усіх етапів весілля – в піснях дівчині на видання, при сватанні і після сватання, на дівич-вечорі, під час плетіння вінків, напередодні весілля, під час благословіння, під час приходу молодого за молодою, напередодні вінчання, після вінчання, при повиванні молодої, при приготуванні до обряду комори [Никитина 2002:103-106].</w:t>
      </w:r>
    </w:p>
    <w:p w14:paraId="1E4E4036" w14:textId="77777777" w:rsidR="005E189B" w:rsidRDefault="00D93FD9" w:rsidP="00DA049B">
      <w:pPr>
        <w:ind w:firstLine="284"/>
        <w:jc w:val="both"/>
      </w:pPr>
      <w:r w:rsidRPr="00DA049B">
        <w:t xml:space="preserve">Птахо-жіночий синкретизм проявляється внаслідок аналізу назв жіночого одягу. Нагадаємо „пташині” назви жіночих головних уборів </w:t>
      </w:r>
      <w:r w:rsidR="005E189B">
        <w:t>–</w:t>
      </w:r>
      <w:r w:rsidRPr="00DA049B">
        <w:t xml:space="preserve"> сорока, кукушка, кокошник [Кабакова 1993:508]. Окрім того, пташину символіку знаходимо серед частин і елементів жіночого щоденного вбрання: «крильця» </w:t>
      </w:r>
      <w:r w:rsidR="005E189B">
        <w:t>–</w:t>
      </w:r>
      <w:r w:rsidRPr="00DA049B">
        <w:t xml:space="preserve"> збірки на боках жіночої кофти, «кулик» </w:t>
      </w:r>
      <w:r w:rsidR="005E189B">
        <w:t>–</w:t>
      </w:r>
      <w:r w:rsidRPr="00DA049B">
        <w:t xml:space="preserve"> верхній жіночий одяг з рукавами, який носили під час роботи на Рівненщині; незшиті, відгорнуті кінці плахти – «крила» [Матейко 1996:89, 64], „утка” – на жіночому головному уборі червоні стрічки, що спадають на плечі від очіпка [Матейко 1996:126], клин під рукою на сорочці (у даному випадку – і чоловічі, і жіночій) – „ластовка” [ЛугКрмБрв].</w:t>
      </w:r>
    </w:p>
    <w:p w14:paraId="3B022552" w14:textId="77777777" w:rsidR="005E189B" w:rsidRDefault="00D93FD9" w:rsidP="00DA049B">
      <w:pPr>
        <w:ind w:firstLine="284"/>
        <w:jc w:val="both"/>
      </w:pPr>
      <w:r w:rsidRPr="00DA049B">
        <w:t>Жіночо-пташина символіка присутня також в давньоруському мистецтві й письмових пам’ятках. Стосовно останніх Філарет Колесса провів дослідження: «Про віру в «птичій грай» та вороження з лету й голосу птиць згадується в староруських пам’ятниках, починаючи від Святославового збірника з 1073 р. В компілятивнім поученні з ХVI в. говориться ось що: „Веруєм в потки (потя, пташок) и в дятля и в вороны, и в синицы» [Колесса 2001 (1930):23].</w:t>
      </w:r>
    </w:p>
    <w:p w14:paraId="5C5E7C20" w14:textId="77777777" w:rsidR="0039405D" w:rsidRDefault="0039405D" w:rsidP="0039405D">
      <w:pPr>
        <w:jc w:val="center"/>
      </w:pPr>
    </w:p>
    <w:p w14:paraId="2FCCC073" w14:textId="44B7F225" w:rsidR="0039405D" w:rsidRPr="0039405D" w:rsidRDefault="00931F99" w:rsidP="0039405D">
      <w:pPr>
        <w:jc w:val="center"/>
      </w:pPr>
      <w:r w:rsidRPr="0039405D">
        <w:rPr>
          <w:noProof/>
        </w:rPr>
        <w:drawing>
          <wp:inline distT="0" distB="0" distL="0" distR="0" wp14:anchorId="28A530DA" wp14:editId="3B5EF3B3">
            <wp:extent cx="4791075" cy="2219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2219325"/>
                    </a:xfrm>
                    <a:prstGeom prst="rect">
                      <a:avLst/>
                    </a:prstGeom>
                    <a:noFill/>
                    <a:ln>
                      <a:noFill/>
                    </a:ln>
                  </pic:spPr>
                </pic:pic>
              </a:graphicData>
            </a:graphic>
          </wp:inline>
        </w:drawing>
      </w:r>
    </w:p>
    <w:p w14:paraId="5CFFDA09" w14:textId="77777777" w:rsidR="0039405D" w:rsidRDefault="0039405D" w:rsidP="0039405D">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Давньоруський срібний браслет-наруч ХІІ століття із</w:t>
      </w:r>
    </w:p>
    <w:p w14:paraId="5E5C7870" w14:textId="77777777" w:rsidR="0039405D" w:rsidRDefault="0039405D" w:rsidP="0039405D">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зображенням антропоморфного птаха.</w:t>
      </w:r>
    </w:p>
    <w:p w14:paraId="1C85537B" w14:textId="77777777" w:rsidR="0039405D" w:rsidRPr="0039405D" w:rsidRDefault="0039405D" w:rsidP="00DA049B">
      <w:pPr>
        <w:ind w:firstLine="284"/>
        <w:jc w:val="both"/>
        <w:rPr>
          <w:lang w:val="ru-RU"/>
        </w:rPr>
      </w:pPr>
    </w:p>
    <w:p w14:paraId="41E053A6" w14:textId="77777777" w:rsidR="005E189B" w:rsidRDefault="00D93FD9" w:rsidP="00DA049B">
      <w:pPr>
        <w:ind w:firstLine="284"/>
        <w:jc w:val="both"/>
      </w:pPr>
      <w:r w:rsidRPr="00DA049B">
        <w:t xml:space="preserve">Окрему тему складають так звані сіріни. Для мистецтва Київської Русі було характерно зображення сірин </w:t>
      </w:r>
      <w:r w:rsidR="005E189B">
        <w:t>–</w:t>
      </w:r>
      <w:r w:rsidRPr="00DA049B">
        <w:t xml:space="preserve"> птахів з жіночими обличчями. Вони зображені на жіночих прикрасах- колтах, найчастіше на найбільш цінних </w:t>
      </w:r>
      <w:r w:rsidR="005E189B">
        <w:t>–</w:t>
      </w:r>
      <w:r w:rsidRPr="00DA049B">
        <w:t xml:space="preserve"> золотих колтах з перегородчатою емаллю </w:t>
      </w:r>
      <w:r w:rsidRPr="00DA049B">
        <w:lastRenderedPageBreak/>
        <w:t>[Макарова 1986: рис. 8, № 2,3; Рыбаков 1987:581, рис. 101, 102]. Сіріни також зображувалися на двостулкових ритуальних наручах (наприклад, на срібному київському браслеті ХІІ ст.).</w:t>
      </w:r>
    </w:p>
    <w:p w14:paraId="55F5E976" w14:textId="77777777" w:rsidR="0039405D" w:rsidRDefault="0039405D" w:rsidP="00DA049B">
      <w:pPr>
        <w:ind w:firstLine="284"/>
        <w:jc w:val="both"/>
      </w:pPr>
    </w:p>
    <w:p w14:paraId="560A2BC2" w14:textId="25A280CE" w:rsidR="0039405D" w:rsidRDefault="00931F99" w:rsidP="0039405D">
      <w:pPr>
        <w:jc w:val="center"/>
      </w:pPr>
      <w:r w:rsidRPr="0039405D">
        <w:rPr>
          <w:noProof/>
        </w:rPr>
        <w:drawing>
          <wp:inline distT="0" distB="0" distL="0" distR="0" wp14:anchorId="644FEB4B" wp14:editId="6E21E6DC">
            <wp:extent cx="1133475" cy="46958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4695825"/>
                    </a:xfrm>
                    <a:prstGeom prst="rect">
                      <a:avLst/>
                    </a:prstGeom>
                    <a:noFill/>
                    <a:ln>
                      <a:noFill/>
                    </a:ln>
                  </pic:spPr>
                </pic:pic>
              </a:graphicData>
            </a:graphic>
          </wp:inline>
        </w:drawing>
      </w:r>
    </w:p>
    <w:p w14:paraId="5F3D8DC9" w14:textId="77777777" w:rsidR="0039405D" w:rsidRPr="0039405D" w:rsidRDefault="0039405D" w:rsidP="0039405D">
      <w:pPr>
        <w:autoSpaceDE w:val="0"/>
        <w:autoSpaceDN w:val="0"/>
        <w:adjustRightInd w:val="0"/>
        <w:jc w:val="center"/>
        <w:rPr>
          <w:rFonts w:ascii="PetersburgC-Italic" w:hAnsi="PetersburgC-Italic" w:cs="PetersburgC-Italic"/>
          <w:sz w:val="20"/>
          <w:szCs w:val="20"/>
        </w:rPr>
      </w:pPr>
      <w:r w:rsidRPr="0039405D">
        <w:rPr>
          <w:rFonts w:ascii="PetersburgC-Italic" w:hAnsi="PetersburgC-Italic" w:cs="PetersburgC-Italic"/>
          <w:i/>
          <w:iCs/>
          <w:sz w:val="18"/>
          <w:szCs w:val="18"/>
        </w:rPr>
        <w:t>Давньоруський</w:t>
      </w:r>
      <w:r>
        <w:rPr>
          <w:rFonts w:ascii="PetersburgC-Italic" w:hAnsi="PetersburgC-Italic" w:cs="PetersburgC-Italic"/>
          <w:i/>
          <w:iCs/>
          <w:sz w:val="18"/>
          <w:szCs w:val="18"/>
        </w:rPr>
        <w:t xml:space="preserve"> </w:t>
      </w:r>
      <w:r w:rsidRPr="0039405D">
        <w:rPr>
          <w:rFonts w:ascii="PetersburgC-Italic" w:hAnsi="PetersburgC-Italic" w:cs="PetersburgC-Italic"/>
          <w:i/>
          <w:iCs/>
          <w:sz w:val="18"/>
          <w:szCs w:val="18"/>
        </w:rPr>
        <w:t>колт.</w:t>
      </w:r>
    </w:p>
    <w:p w14:paraId="57754FD4" w14:textId="77777777" w:rsidR="0039405D" w:rsidRPr="0039405D" w:rsidRDefault="0039405D" w:rsidP="00DA049B">
      <w:pPr>
        <w:ind w:firstLine="284"/>
        <w:jc w:val="both"/>
      </w:pPr>
    </w:p>
    <w:p w14:paraId="4A8462DD" w14:textId="77777777" w:rsidR="005E189B" w:rsidRDefault="00D93FD9" w:rsidP="00DA049B">
      <w:pPr>
        <w:ind w:firstLine="284"/>
        <w:jc w:val="both"/>
      </w:pPr>
      <w:r w:rsidRPr="00DA049B">
        <w:t xml:space="preserve">Вчені вважають, що давньоруські птахо-діви на колтах, античні солодкоголосі сирени, а також сербо-хорватські фольклорні віли, і навіть християнська птахо-жінка Сірін </w:t>
      </w:r>
      <w:r w:rsidR="005E189B">
        <w:t>–</w:t>
      </w:r>
      <w:r w:rsidRPr="00DA049B">
        <w:t xml:space="preserve"> генетично пов’язані між собою іконіми [Лучшева 1997:13-14, Рыбаков 1987:582].</w:t>
      </w:r>
    </w:p>
    <w:p w14:paraId="53D192DF" w14:textId="77777777" w:rsidR="0039405D" w:rsidRDefault="0039405D" w:rsidP="0039405D">
      <w:pPr>
        <w:jc w:val="center"/>
      </w:pPr>
    </w:p>
    <w:p w14:paraId="29FC6601" w14:textId="3749063C" w:rsidR="0039405D" w:rsidRDefault="00931F99" w:rsidP="0039405D">
      <w:pPr>
        <w:jc w:val="center"/>
      </w:pPr>
      <w:r w:rsidRPr="005E189B">
        <w:rPr>
          <w:noProof/>
        </w:rPr>
        <w:drawing>
          <wp:inline distT="0" distB="0" distL="0" distR="0" wp14:anchorId="69027CC0" wp14:editId="418F7359">
            <wp:extent cx="1628775" cy="2009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2009775"/>
                    </a:xfrm>
                    <a:prstGeom prst="rect">
                      <a:avLst/>
                    </a:prstGeom>
                    <a:noFill/>
                    <a:ln>
                      <a:noFill/>
                    </a:ln>
                  </pic:spPr>
                </pic:pic>
              </a:graphicData>
            </a:graphic>
          </wp:inline>
        </w:drawing>
      </w:r>
    </w:p>
    <w:p w14:paraId="52E20AE8" w14:textId="77777777" w:rsidR="0039405D" w:rsidRPr="005E189B" w:rsidRDefault="0039405D" w:rsidP="0039405D">
      <w:pPr>
        <w:autoSpaceDE w:val="0"/>
        <w:autoSpaceDN w:val="0"/>
        <w:adjustRightInd w:val="0"/>
        <w:jc w:val="center"/>
        <w:rPr>
          <w:rFonts w:ascii="PetersburgC-Italic" w:hAnsi="PetersburgC-Italic" w:cs="PetersburgC-Italic"/>
          <w:sz w:val="20"/>
          <w:szCs w:val="20"/>
        </w:rPr>
      </w:pPr>
      <w:r w:rsidRPr="005E189B">
        <w:rPr>
          <w:rFonts w:ascii="PetersburgC-Italic" w:hAnsi="PetersburgC-Italic" w:cs="PetersburgC-Italic"/>
          <w:i/>
          <w:iCs/>
          <w:sz w:val="18"/>
          <w:szCs w:val="18"/>
        </w:rPr>
        <w:t>Птаха Сірін.</w:t>
      </w:r>
    </w:p>
    <w:p w14:paraId="44C93841" w14:textId="77777777" w:rsidR="0039405D" w:rsidRPr="005E189B" w:rsidRDefault="0039405D" w:rsidP="0039405D">
      <w:pPr>
        <w:ind w:firstLine="284"/>
        <w:jc w:val="both"/>
      </w:pPr>
    </w:p>
    <w:p w14:paraId="767FE483" w14:textId="77777777" w:rsidR="005E189B" w:rsidRDefault="00D93FD9" w:rsidP="00DA049B">
      <w:pPr>
        <w:ind w:firstLine="284"/>
        <w:jc w:val="both"/>
      </w:pPr>
      <w:r w:rsidRPr="00DA049B">
        <w:t xml:space="preserve">Так, у південних слов’ян (а також частково у словаків) відомими є міфічні істоти віли (самовіли, самодіви), це зазвичай добрі жіночі істоти з крилами (хоч за кривду можуть і помститися). Саме в крилах зосереджена їх чарівна сила. В уявленнях болгар плаття віл </w:t>
      </w:r>
      <w:r w:rsidRPr="00DA049B">
        <w:lastRenderedPageBreak/>
        <w:t>прикрашене пір’ям і вони літають, мов тіні. Вважається, що віли постійно кормлять дітей грудьми і виношують дітей, а також піклуються про дітей-сиріт [Толстая 1995:369-370].</w:t>
      </w:r>
    </w:p>
    <w:p w14:paraId="236E59B2" w14:textId="77777777" w:rsidR="005E189B" w:rsidRDefault="005E189B" w:rsidP="005E189B">
      <w:pPr>
        <w:jc w:val="center"/>
      </w:pPr>
    </w:p>
    <w:p w14:paraId="5B73CEEA" w14:textId="40A009FC" w:rsidR="005E189B" w:rsidRDefault="00931F99" w:rsidP="005E189B">
      <w:pPr>
        <w:jc w:val="center"/>
      </w:pPr>
      <w:r w:rsidRPr="005E189B">
        <w:rPr>
          <w:noProof/>
        </w:rPr>
        <w:drawing>
          <wp:inline distT="0" distB="0" distL="0" distR="0" wp14:anchorId="1F78D028" wp14:editId="3707C868">
            <wp:extent cx="1666875" cy="21431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2143125"/>
                    </a:xfrm>
                    <a:prstGeom prst="rect">
                      <a:avLst/>
                    </a:prstGeom>
                    <a:noFill/>
                    <a:ln>
                      <a:noFill/>
                    </a:ln>
                  </pic:spPr>
                </pic:pic>
              </a:graphicData>
            </a:graphic>
          </wp:inline>
        </w:drawing>
      </w:r>
    </w:p>
    <w:p w14:paraId="04D5CB44" w14:textId="77777777" w:rsidR="005E189B" w:rsidRDefault="005E189B" w:rsidP="005E189B">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Птах Алконост.</w:t>
      </w:r>
    </w:p>
    <w:p w14:paraId="18E3A488" w14:textId="77777777" w:rsidR="005E189B" w:rsidRPr="005E189B" w:rsidRDefault="005E189B" w:rsidP="00DA049B">
      <w:pPr>
        <w:ind w:firstLine="284"/>
        <w:jc w:val="both"/>
        <w:rPr>
          <w:lang w:val="ru-RU"/>
        </w:rPr>
      </w:pPr>
    </w:p>
    <w:p w14:paraId="702BAB0D" w14:textId="77777777" w:rsidR="005E189B" w:rsidRDefault="00D93FD9" w:rsidP="00DA049B">
      <w:pPr>
        <w:ind w:firstLine="284"/>
        <w:jc w:val="both"/>
      </w:pPr>
      <w:r w:rsidRPr="00DA049B">
        <w:t xml:space="preserve">Сіріни, а також інший тип птахо-жінок – птаха Алконост згодом перейшов у християнську іконографію. Так, на старообрядницьких лубках (маються на увазі виконані від руки зображення на папері) часто зустрічаються ці дві казкові птахо-жінки – Сірін і Алконост. Обидва птахи живуть в раю, і появляються на землі, аби сповістити праведників про спасіння. Нездатна опиратись спокусливості їх голосу, людина йде за птахами і вершті-решт помирає. «Чому ці посланці неба, що віщують своїм співом наближення райського блаженства, наділені такими небезпечними для людини якостями?» </w:t>
      </w:r>
      <w:r w:rsidR="005E189B">
        <w:t>–</w:t>
      </w:r>
      <w:r w:rsidRPr="00DA049B">
        <w:t xml:space="preserve"> ставить питання З. Лучшева. Її відповідь така: в них «об’єднані різні міфологічні традиції – антична, давньослов’янська і християнська» [Лучшева 1997:14], в різних традиціях ці трактовки суперечать одна одній, і це протиріччя втілилося в найбільш пізніх зображеннях, </w:t>
      </w:r>
      <w:r w:rsidR="005E189B">
        <w:t>–</w:t>
      </w:r>
      <w:r w:rsidRPr="00DA049B">
        <w:t xml:space="preserve"> християнських. Однак, анімістичне потрактування образу жінки-птахи знімає протиріччя, бо концептуально і семантично пов’язує між собою народження і смерть.</w:t>
      </w:r>
    </w:p>
    <w:p w14:paraId="564E1406" w14:textId="77777777" w:rsidR="00472849" w:rsidRDefault="00472849" w:rsidP="00472849">
      <w:pPr>
        <w:jc w:val="center"/>
      </w:pPr>
    </w:p>
    <w:p w14:paraId="0C62FF3A" w14:textId="1CFC93F7" w:rsidR="005E189B" w:rsidRDefault="00931F99" w:rsidP="00472849">
      <w:pPr>
        <w:jc w:val="center"/>
      </w:pPr>
      <w:r w:rsidRPr="00472849">
        <w:rPr>
          <w:noProof/>
        </w:rPr>
        <w:drawing>
          <wp:inline distT="0" distB="0" distL="0" distR="0" wp14:anchorId="78D6526A" wp14:editId="66671E26">
            <wp:extent cx="3305175" cy="1676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5175" cy="1676400"/>
                    </a:xfrm>
                    <a:prstGeom prst="rect">
                      <a:avLst/>
                    </a:prstGeom>
                    <a:noFill/>
                    <a:ln>
                      <a:noFill/>
                    </a:ln>
                  </pic:spPr>
                </pic:pic>
              </a:graphicData>
            </a:graphic>
          </wp:inline>
        </w:drawing>
      </w:r>
    </w:p>
    <w:p w14:paraId="4CE60DC4" w14:textId="77777777" w:rsidR="00472849" w:rsidRPr="00472849" w:rsidRDefault="00472849" w:rsidP="00472849">
      <w:pPr>
        <w:autoSpaceDE w:val="0"/>
        <w:autoSpaceDN w:val="0"/>
        <w:adjustRightInd w:val="0"/>
        <w:jc w:val="center"/>
        <w:rPr>
          <w:rFonts w:ascii="PetersburgC-Italic" w:hAnsi="PetersburgC-Italic" w:cs="PetersburgC-Italic"/>
          <w:sz w:val="20"/>
          <w:szCs w:val="20"/>
        </w:rPr>
      </w:pPr>
      <w:r w:rsidRPr="00472849">
        <w:rPr>
          <w:rFonts w:ascii="PetersburgC-Italic" w:hAnsi="PetersburgC-Italic" w:cs="PetersburgC-Italic"/>
          <w:i/>
          <w:iCs/>
          <w:sz w:val="18"/>
          <w:szCs w:val="18"/>
        </w:rPr>
        <w:t>Мініатюра з Радзивілівського літопису.</w:t>
      </w:r>
    </w:p>
    <w:p w14:paraId="30AAECCC" w14:textId="77777777" w:rsidR="00472849" w:rsidRPr="00472849" w:rsidRDefault="00472849" w:rsidP="00472849">
      <w:pPr>
        <w:jc w:val="center"/>
      </w:pPr>
    </w:p>
    <w:p w14:paraId="284B2AB9" w14:textId="77777777" w:rsidR="005E189B" w:rsidRDefault="00D93FD9" w:rsidP="00DA049B">
      <w:pPr>
        <w:ind w:firstLine="284"/>
        <w:jc w:val="both"/>
      </w:pPr>
      <w:r w:rsidRPr="00DA049B">
        <w:t>На давньоруських браслетах також зустрічається й інший спосіб передачі птахо-жіночого синкретизму. Б. Рибакову належить гіпотеза, що сюжет мініатюри Радзивілівського літопису, де дівчина в сорочці з довгими до землі рукавами виконує танець, зображує святкування весняних русалій [Рыбаков 1987:694]. Існування у давнину сорочки з довгими, майже до підлоги рукавами підтверджена унікальною фотографією аналогічного костюму для танцю з Пензинської губернії. Б. Рибаков вважає, що танцюючи, дівчина „розмахує рукавами як крилами” [Рыбаков 1987:693], а отже ритуальний танець передає певну пташину, і цілком можливо анімістичну символіку, бо русалії, як відомо, тісно пов’язані з уявленнями про духів предків і з приходом померлих у гості.</w:t>
      </w:r>
    </w:p>
    <w:p w14:paraId="66B2C229" w14:textId="77777777" w:rsidR="00472849" w:rsidRDefault="00472849" w:rsidP="00472849">
      <w:pPr>
        <w:jc w:val="center"/>
      </w:pPr>
    </w:p>
    <w:p w14:paraId="72CF9F9E" w14:textId="455BC27A" w:rsidR="00472849" w:rsidRDefault="00931F99" w:rsidP="00472849">
      <w:pPr>
        <w:jc w:val="center"/>
      </w:pPr>
      <w:r w:rsidRPr="00472849">
        <w:rPr>
          <w:noProof/>
        </w:rPr>
        <w:lastRenderedPageBreak/>
        <w:drawing>
          <wp:inline distT="0" distB="0" distL="0" distR="0" wp14:anchorId="51249C13" wp14:editId="08B93CBD">
            <wp:extent cx="942975" cy="14954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2975" cy="1495425"/>
                    </a:xfrm>
                    <a:prstGeom prst="rect">
                      <a:avLst/>
                    </a:prstGeom>
                    <a:noFill/>
                    <a:ln>
                      <a:noFill/>
                    </a:ln>
                  </pic:spPr>
                </pic:pic>
              </a:graphicData>
            </a:graphic>
          </wp:inline>
        </w:drawing>
      </w:r>
    </w:p>
    <w:p w14:paraId="222B72DA" w14:textId="77777777" w:rsidR="00472849" w:rsidRDefault="00472849" w:rsidP="00472849">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Ритуальне убрання дівчини з Пензенської губернії.</w:t>
      </w:r>
    </w:p>
    <w:p w14:paraId="77E1D1CF" w14:textId="77777777" w:rsidR="00472849" w:rsidRDefault="00472849" w:rsidP="00472849">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Початок ХХ століття.</w:t>
      </w:r>
    </w:p>
    <w:p w14:paraId="2D3AF061" w14:textId="77777777" w:rsidR="00472849" w:rsidRPr="00472849" w:rsidRDefault="00472849" w:rsidP="00472849">
      <w:pPr>
        <w:jc w:val="center"/>
        <w:rPr>
          <w:lang w:val="ru-RU"/>
        </w:rPr>
      </w:pPr>
    </w:p>
    <w:p w14:paraId="49248E95" w14:textId="77777777" w:rsidR="001C5117" w:rsidRDefault="00D93FD9" w:rsidP="00DA049B">
      <w:pPr>
        <w:ind w:firstLine="284"/>
        <w:jc w:val="both"/>
      </w:pPr>
      <w:r w:rsidRPr="00DA049B">
        <w:t xml:space="preserve">Зображення дівчини в такій сорочці з довгими рукавами є на кількох двостулкових давньоруських браслетах, призначених, як вважається, для фіксації цих рукавів на зап’ястку [Макарова 1986: рис. 8, № 12, 13, 14]. На одному браслеті із старорязанського скарбу ХІІІ ст. зображено дівчину , її одяг орнаментований: понева </w:t>
      </w:r>
      <w:r w:rsidR="00472849">
        <w:t>–</w:t>
      </w:r>
      <w:r w:rsidRPr="00DA049B">
        <w:t xml:space="preserve"> пташиними слідами, а рукави, власне їх частина, що йде від зап’ястя нижче, </w:t>
      </w:r>
      <w:r w:rsidR="001C5117">
        <w:t>–</w:t>
      </w:r>
      <w:r w:rsidRPr="00DA049B">
        <w:t xml:space="preserve"> хвилястим візерунком, що, гадаємо, може передавати оперення. Б.Рибаков теж відчитує орнамент на поневі як пташині сліди, а от хвилясті лінії на довгих звисаючих рукавах сорочки тлумачить чомусь як рибну луску (ймовірно, через штамп ототожнення жінки з хтонічними класифікаторами низу) [Рибаков 1987:718]. Гадаємо, вбрання дівчини на браслеті демонструє синкретичні риси жінки-птахи, рольові функції якої в такому образі легко співвідносяться з культом мертвих, центральному мотиві русальних свят.</w:t>
      </w:r>
    </w:p>
    <w:p w14:paraId="1A7EBFB3" w14:textId="77777777" w:rsidR="001C5117" w:rsidRDefault="001C5117" w:rsidP="001C5117">
      <w:pPr>
        <w:jc w:val="center"/>
      </w:pPr>
    </w:p>
    <w:p w14:paraId="0B8CFA24" w14:textId="6E874FFB" w:rsidR="001C5117" w:rsidRDefault="00931F99" w:rsidP="001C5117">
      <w:pPr>
        <w:jc w:val="center"/>
      </w:pPr>
      <w:r w:rsidRPr="001C5117">
        <w:rPr>
          <w:noProof/>
        </w:rPr>
        <w:drawing>
          <wp:inline distT="0" distB="0" distL="0" distR="0" wp14:anchorId="04847094" wp14:editId="70725DD9">
            <wp:extent cx="3152775" cy="1905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52775" cy="1905000"/>
                    </a:xfrm>
                    <a:prstGeom prst="rect">
                      <a:avLst/>
                    </a:prstGeom>
                    <a:noFill/>
                    <a:ln>
                      <a:noFill/>
                    </a:ln>
                  </pic:spPr>
                </pic:pic>
              </a:graphicData>
            </a:graphic>
          </wp:inline>
        </w:drawing>
      </w:r>
    </w:p>
    <w:p w14:paraId="3A64EED3" w14:textId="77777777" w:rsidR="001C5117" w:rsidRDefault="001C5117" w:rsidP="001C5117">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Ритуальні танці.</w:t>
      </w:r>
    </w:p>
    <w:p w14:paraId="4D2AF3E3" w14:textId="77777777" w:rsidR="001C5117" w:rsidRPr="001C5117" w:rsidRDefault="001C5117" w:rsidP="00DA049B">
      <w:pPr>
        <w:ind w:firstLine="284"/>
        <w:jc w:val="both"/>
        <w:rPr>
          <w:lang w:val="ru-RU"/>
        </w:rPr>
      </w:pPr>
    </w:p>
    <w:p w14:paraId="03DB2023" w14:textId="77777777" w:rsidR="0002340C" w:rsidRDefault="00D93FD9" w:rsidP="00DA049B">
      <w:pPr>
        <w:ind w:firstLine="284"/>
        <w:jc w:val="both"/>
      </w:pPr>
      <w:r w:rsidRPr="00DA049B">
        <w:t xml:space="preserve">Для срібних прикрас з черню (зокрема для колтів) характерним було також зображення не жінки з ознаками птахи, а навпаки, птахи з атропоморфними, часто виразно жіночими рисами. Прикметно, що крила у цих птахів довгі, інколи сягають землі [Макарова 1986: рис. 8, № 1,8]. Нам також видається, що інколи в зображенні птахів, особливо грифонів, передаються в пом’якшеному вигляді антропоморфні риси. Як, наприклад, на одному з унікальних клейм на дні посудини, знайденій у під час розкопок 1989 року в Києві на Подолі (Константинівська, 4), зображено грифона: „Манера виконання малюнка тавра нагадує орнаментальні прийоми оформлення стулок срібних „русальних” наручнів Київської школи художньої обробки металу ХІІ </w:t>
      </w:r>
      <w:r w:rsidR="0002340C">
        <w:t>–</w:t>
      </w:r>
      <w:r w:rsidRPr="00DA049B">
        <w:t xml:space="preserve"> поч. ХІІІ ст.” [Зосенко 2001:173]. На клеймі промальовано дві „зайві” як для зображення птаха деталі – виїмку рота під дзьобом і два круги на торсі, можливо схематизоване позначення жіночих грудей або своєрідна передача пахв.</w:t>
      </w:r>
    </w:p>
    <w:p w14:paraId="086C9BEF" w14:textId="77777777" w:rsidR="0002340C" w:rsidRDefault="0002340C" w:rsidP="0002340C">
      <w:pPr>
        <w:jc w:val="both"/>
      </w:pPr>
    </w:p>
    <w:p w14:paraId="49A6E2A9" w14:textId="1AEC1B6D" w:rsidR="0002340C" w:rsidRDefault="00931F99" w:rsidP="0002340C">
      <w:pPr>
        <w:autoSpaceDE w:val="0"/>
        <w:autoSpaceDN w:val="0"/>
        <w:adjustRightInd w:val="0"/>
        <w:jc w:val="center"/>
      </w:pPr>
      <w:r w:rsidRPr="0002340C">
        <w:rPr>
          <w:noProof/>
        </w:rPr>
        <w:lastRenderedPageBreak/>
        <w:drawing>
          <wp:inline distT="0" distB="0" distL="0" distR="0" wp14:anchorId="67DF91EA" wp14:editId="52657FFE">
            <wp:extent cx="1552575" cy="13239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575" cy="1323975"/>
                    </a:xfrm>
                    <a:prstGeom prst="rect">
                      <a:avLst/>
                    </a:prstGeom>
                    <a:noFill/>
                    <a:ln>
                      <a:noFill/>
                    </a:ln>
                  </pic:spPr>
                </pic:pic>
              </a:graphicData>
            </a:graphic>
          </wp:inline>
        </w:drawing>
      </w:r>
    </w:p>
    <w:p w14:paraId="22524823" w14:textId="77777777" w:rsidR="0002340C" w:rsidRDefault="0002340C" w:rsidP="0002340C">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Прорис грифона з клейма на дні посудини,</w:t>
      </w:r>
    </w:p>
    <w:p w14:paraId="49A618EB" w14:textId="77777777" w:rsidR="0002340C" w:rsidRDefault="0002340C" w:rsidP="0002340C">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розкопки 1989 р. в Києві на Подолі.</w:t>
      </w:r>
    </w:p>
    <w:p w14:paraId="0416BDAD" w14:textId="77777777" w:rsidR="0002340C" w:rsidRPr="0002340C" w:rsidRDefault="0002340C" w:rsidP="0002340C">
      <w:pPr>
        <w:jc w:val="both"/>
        <w:rPr>
          <w:lang w:val="ru-RU"/>
        </w:rPr>
      </w:pPr>
    </w:p>
    <w:p w14:paraId="77774234" w14:textId="77777777" w:rsidR="0002340C" w:rsidRDefault="00D93FD9" w:rsidP="00DA049B">
      <w:pPr>
        <w:ind w:firstLine="284"/>
        <w:jc w:val="both"/>
      </w:pPr>
      <w:r w:rsidRPr="00DA049B">
        <w:t>Інша стилістика поєднання жінки й птаха представлена специфікою моделювання давньоруських фібул, на цей синкретизм вказує і Боровський [Боровський 1992:93]. Одна з таких, срібна антропоморфна фібула, виставлена в Національному Музеї Історії України: руки жінки стилізовано в крила, а далі, по лінії продовження рук, оформлені голови довгодзьобого птаха.</w:t>
      </w:r>
    </w:p>
    <w:p w14:paraId="3533B31C" w14:textId="77777777" w:rsidR="0002340C" w:rsidRDefault="00D93FD9" w:rsidP="00DA049B">
      <w:pPr>
        <w:ind w:firstLine="284"/>
        <w:jc w:val="both"/>
      </w:pPr>
      <w:r w:rsidRPr="00DA049B">
        <w:t>Згадаємо і плач Ярославни зі «Слова о полку Ігоревім», де образ жінки-птахи актуалізується в трагічній для чоловіка ситуації:</w:t>
      </w:r>
    </w:p>
    <w:p w14:paraId="1B6B1A82" w14:textId="77777777" w:rsidR="0002340C" w:rsidRDefault="00D93FD9" w:rsidP="00DA049B">
      <w:pPr>
        <w:ind w:firstLine="284"/>
        <w:jc w:val="both"/>
      </w:pPr>
      <w:r w:rsidRPr="00DA049B">
        <w:t>На Дунаи Ярославнынъ гласъ ся слышитъ,</w:t>
      </w:r>
    </w:p>
    <w:p w14:paraId="76E49ED3" w14:textId="77777777" w:rsidR="0002340C" w:rsidRDefault="00D93FD9" w:rsidP="00DA049B">
      <w:pPr>
        <w:ind w:firstLine="284"/>
        <w:jc w:val="both"/>
      </w:pPr>
      <w:r w:rsidRPr="00DA049B">
        <w:t>зегзицею незнаєма, рано кычеть:</w:t>
      </w:r>
    </w:p>
    <w:p w14:paraId="3BAE0E4C" w14:textId="77777777" w:rsidR="0002340C" w:rsidRDefault="00D93FD9" w:rsidP="00DA049B">
      <w:pPr>
        <w:ind w:firstLine="284"/>
        <w:jc w:val="both"/>
      </w:pPr>
      <w:r w:rsidRPr="00DA049B">
        <w:t xml:space="preserve">«Полечю, </w:t>
      </w:r>
      <w:r w:rsidR="0002340C">
        <w:t>–</w:t>
      </w:r>
      <w:r w:rsidRPr="00DA049B">
        <w:t xml:space="preserve"> рече, </w:t>
      </w:r>
      <w:r w:rsidR="0002340C">
        <w:t>–</w:t>
      </w:r>
      <w:r w:rsidRPr="00DA049B">
        <w:t xml:space="preserve"> зегзицею по Дунаєви,</w:t>
      </w:r>
    </w:p>
    <w:p w14:paraId="1F674703" w14:textId="77777777" w:rsidR="0002340C" w:rsidRDefault="00D93FD9" w:rsidP="00DA049B">
      <w:pPr>
        <w:ind w:firstLine="284"/>
        <w:jc w:val="both"/>
      </w:pPr>
      <w:r w:rsidRPr="00DA049B">
        <w:t>омочю бебрянъ рукавъ въ Каялђ рђцђ,</w:t>
      </w:r>
    </w:p>
    <w:p w14:paraId="581C09EB" w14:textId="77777777" w:rsidR="0002340C" w:rsidRDefault="00D93FD9" w:rsidP="00DA049B">
      <w:pPr>
        <w:ind w:firstLine="284"/>
        <w:jc w:val="both"/>
      </w:pPr>
      <w:r w:rsidRPr="00DA049B">
        <w:t>утру князю кровавыя єго раны</w:t>
      </w:r>
    </w:p>
    <w:p w14:paraId="46B54F51" w14:textId="77777777" w:rsidR="0002340C" w:rsidRDefault="00D93FD9" w:rsidP="00DA049B">
      <w:pPr>
        <w:ind w:firstLine="284"/>
        <w:jc w:val="both"/>
      </w:pPr>
      <w:r w:rsidRPr="00DA049B">
        <w:t>на жестоцђмъ єго тђлђ».</w:t>
      </w:r>
    </w:p>
    <w:p w14:paraId="34B0B330" w14:textId="77777777" w:rsidR="0002340C" w:rsidRDefault="00D93FD9" w:rsidP="00DA049B">
      <w:pPr>
        <w:ind w:firstLine="284"/>
        <w:jc w:val="both"/>
      </w:pPr>
      <w:r w:rsidRPr="00DA049B">
        <w:t>Ще з реконструкцій Потебні відомо, що “зегзиця”, це “зозуля” [Потебня 1878:135-136]. А з реконструкцій Ліхачова слідує, що “бебрян рукав”, це рукав з тонкої шовкової тканини спеціальної обробки [Ліхачов 1984:200]. Цілком можливо, що Ярославна мала на увазі довгий, ритуальний рукав сорочки, як частину пташиної метафори „полечу зегзицею”.</w:t>
      </w:r>
    </w:p>
    <w:p w14:paraId="79D70D54" w14:textId="77777777" w:rsidR="003A7B4C" w:rsidRDefault="00D93FD9" w:rsidP="00DA049B">
      <w:pPr>
        <w:ind w:firstLine="284"/>
        <w:jc w:val="both"/>
      </w:pPr>
      <w:r w:rsidRPr="00DA049B">
        <w:t>Міфічна Либідь, легендарна засновниця Києва (разом з братами) в билинному епосі також нерідко перетворюється на птаху, лебедя, що, зрештою, мотивовано і її іменем [Брайчевський 1964:87-91].</w:t>
      </w:r>
    </w:p>
    <w:p w14:paraId="4A274800" w14:textId="77777777" w:rsidR="003A7B4C" w:rsidRDefault="003A7B4C" w:rsidP="00DA049B">
      <w:pPr>
        <w:ind w:firstLine="284"/>
        <w:jc w:val="both"/>
      </w:pPr>
    </w:p>
    <w:p w14:paraId="600204D6" w14:textId="77777777" w:rsidR="003A7B4C" w:rsidRDefault="003A7B4C" w:rsidP="00DA049B">
      <w:pPr>
        <w:ind w:firstLine="284"/>
        <w:jc w:val="both"/>
      </w:pPr>
    </w:p>
    <w:p w14:paraId="4880619B" w14:textId="77777777" w:rsidR="003A7B4C" w:rsidRDefault="00D93FD9" w:rsidP="00DA049B">
      <w:pPr>
        <w:ind w:firstLine="284"/>
        <w:jc w:val="both"/>
        <w:rPr>
          <w:b/>
          <w:bCs/>
        </w:rPr>
      </w:pPr>
      <w:r w:rsidRPr="00DA049B">
        <w:rPr>
          <w:b/>
          <w:bCs/>
        </w:rPr>
        <w:t>Трипільські жінки-пташки</w:t>
      </w:r>
    </w:p>
    <w:p w14:paraId="002D4550" w14:textId="77777777" w:rsidR="003A7B4C" w:rsidRDefault="003A7B4C" w:rsidP="00DA049B">
      <w:pPr>
        <w:ind w:firstLine="284"/>
        <w:jc w:val="both"/>
        <w:rPr>
          <w:b/>
          <w:bCs/>
        </w:rPr>
      </w:pPr>
    </w:p>
    <w:p w14:paraId="63C8C4E8" w14:textId="77777777" w:rsidR="001C2709" w:rsidRDefault="00D93FD9" w:rsidP="00DA049B">
      <w:pPr>
        <w:ind w:firstLine="284"/>
        <w:jc w:val="both"/>
      </w:pPr>
      <w:r w:rsidRPr="00DA049B">
        <w:t>Анімістичний образ птахо-жінки був виявлений серед найбільш ранніх мистецьких пам’яток людства. Він також чітко відстежується в етнографічному матеріалі ХІХ-ХХ століття. А що було між цими двома епохами, які розділені кількома десятками тисяч років і чи є інші археологічні культури, в яких зафіксовано системне зображення жінки-пташки?</w:t>
      </w:r>
    </w:p>
    <w:p w14:paraId="2836F6FD" w14:textId="77777777" w:rsidR="001C2709" w:rsidRDefault="00D93FD9" w:rsidP="00DA049B">
      <w:pPr>
        <w:ind w:firstLine="284"/>
        <w:jc w:val="both"/>
      </w:pPr>
      <w:r w:rsidRPr="00DA049B">
        <w:t xml:space="preserve">Трипільська </w:t>
      </w:r>
      <w:r w:rsidR="001C2709">
        <w:t>–</w:t>
      </w:r>
      <w:r w:rsidRPr="00DA049B">
        <w:t xml:space="preserve"> енеолітична культура з багатою антропоморфною, переважно жіночою пластикою, її колекція нараховує тисячі фігурок.</w:t>
      </w:r>
    </w:p>
    <w:p w14:paraId="5FAE0FB1" w14:textId="77777777" w:rsidR="001C2709" w:rsidRDefault="00D93FD9" w:rsidP="00DA049B">
      <w:pPr>
        <w:ind w:firstLine="284"/>
        <w:jc w:val="both"/>
      </w:pPr>
      <w:r w:rsidRPr="00DA049B">
        <w:t xml:space="preserve">В численних дослідженнях антропоморфної пластики трипілля кілька раз висувається думка про присутність пташиних ознак в формі та орнаментації жіночих, переважно ранньотрипільських статуеток. Відомий вчений, археолог С. Бібіков, описуючи свої знахідки на розкопках в Луці Врублевецькій, зазначає: „На спині фігурки є одна важлива деталь – коротка врізна лінія в районі лопатки з трьома також короткими лініями, спрямованими перпендикулярно до першої. Окремо </w:t>
      </w:r>
      <w:r w:rsidR="001C2709">
        <w:t>–</w:t>
      </w:r>
      <w:r w:rsidRPr="00DA049B">
        <w:t xml:space="preserve"> цей малюнок міг би залишитися незрозумілим, якби в другому розкопі Луки Вреблевецької не була знайдена статуетка з двома такими ж симетрично розташованими зображеннями, які не залишають сумнівів, що так передавалися крила” [Бибиков 1953:28].</w:t>
      </w:r>
    </w:p>
    <w:p w14:paraId="339CD397" w14:textId="77777777" w:rsidR="001C2709" w:rsidRDefault="001C2709" w:rsidP="001C2709">
      <w:pPr>
        <w:jc w:val="center"/>
      </w:pPr>
    </w:p>
    <w:p w14:paraId="226E1CFA" w14:textId="021FF531" w:rsidR="001C2709" w:rsidRDefault="00931F99" w:rsidP="001C2709">
      <w:pPr>
        <w:jc w:val="center"/>
      </w:pPr>
      <w:r w:rsidRPr="001C2709">
        <w:rPr>
          <w:noProof/>
        </w:rPr>
        <w:lastRenderedPageBreak/>
        <w:drawing>
          <wp:inline distT="0" distB="0" distL="0" distR="0" wp14:anchorId="06EDA809" wp14:editId="6352FF7B">
            <wp:extent cx="1628775" cy="2324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8775" cy="2324100"/>
                    </a:xfrm>
                    <a:prstGeom prst="rect">
                      <a:avLst/>
                    </a:prstGeom>
                    <a:noFill/>
                    <a:ln>
                      <a:noFill/>
                    </a:ln>
                  </pic:spPr>
                </pic:pic>
              </a:graphicData>
            </a:graphic>
          </wp:inline>
        </w:drawing>
      </w:r>
    </w:p>
    <w:p w14:paraId="755A637B" w14:textId="77777777" w:rsidR="001C2709" w:rsidRDefault="001C2709" w:rsidP="001C2709">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Статуетка жінки з «крилами»,</w:t>
      </w:r>
    </w:p>
    <w:p w14:paraId="27A75C86" w14:textId="77777777" w:rsidR="001C2709" w:rsidRDefault="001C2709" w:rsidP="001C2709">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Лука Врублевецька.</w:t>
      </w:r>
    </w:p>
    <w:p w14:paraId="5A953773" w14:textId="77777777" w:rsidR="001C2709" w:rsidRPr="001C2709" w:rsidRDefault="001C2709" w:rsidP="001C2709">
      <w:pPr>
        <w:jc w:val="center"/>
        <w:rPr>
          <w:lang w:val="ru-RU"/>
        </w:rPr>
      </w:pPr>
    </w:p>
    <w:p w14:paraId="297D2E84" w14:textId="77777777" w:rsidR="00D7264C" w:rsidRDefault="00D93FD9" w:rsidP="00DA049B">
      <w:pPr>
        <w:ind w:firstLine="284"/>
        <w:jc w:val="both"/>
      </w:pPr>
      <w:r w:rsidRPr="00DA049B">
        <w:t>Інша, більш масштабна вказівка на орнітоморфність є в працях української вченої Т.</w:t>
      </w:r>
      <w:r w:rsidR="00D7264C">
        <w:t> </w:t>
      </w:r>
      <w:r w:rsidRPr="00DA049B">
        <w:t xml:space="preserve">Мовші. Вчена виділяє шість типів жіночих статуеток, і перший тип, найбільш масовий і типовий для раннього трипілля, </w:t>
      </w:r>
      <w:r w:rsidR="00D7264C">
        <w:t>–</w:t>
      </w:r>
      <w:r w:rsidRPr="00DA049B">
        <w:t xml:space="preserve"> це фігурки „з „пташиною” голівкою” [Мовша 1975:21].</w:t>
      </w:r>
    </w:p>
    <w:p w14:paraId="426E3B78" w14:textId="77777777" w:rsidR="00D7264C" w:rsidRDefault="00D93FD9" w:rsidP="00DA049B">
      <w:pPr>
        <w:ind w:firstLine="284"/>
        <w:jc w:val="both"/>
      </w:pPr>
      <w:r w:rsidRPr="00DA049B">
        <w:t xml:space="preserve">Розглянемо обидва спостереження детальніше. Відзначені Бібіковим „крила” промальовувалися на фігурках не часто, і то зазвичай лиш з одного боку, себто одне «крило» (див. типологічну таблицю зображень на спинах ранньотрипільських статуеток А. Погожевої [Погожева 1983:48]). Разом з тим для ранньої трипільської антропоморфної пластики характерним є інший тип зображень, симетричний, і теж нагадує крила </w:t>
      </w:r>
      <w:r w:rsidR="00D7264C">
        <w:t>–</w:t>
      </w:r>
      <w:r w:rsidRPr="00DA049B">
        <w:t xml:space="preserve"> з двох боків на спині розташовані авіаформи-кути. Згідно таблиці А. Погожевої такий тип зображень на спині був типовим і зустрівся на 60 фігурках в досліджуваних вченою колекціях [Погожева 1983:43], це доволі висока частотність. Варіації зображень на спинах фігурок загалом не виходила за межі ідеї „крила”. Можна також розглянути цю ідеограму як лаконічне, графічне зображення теми, що в інших випадках передавалася пластикою </w:t>
      </w:r>
      <w:r w:rsidR="00D7264C">
        <w:t>–</w:t>
      </w:r>
      <w:r w:rsidRPr="00DA049B">
        <w:t xml:space="preserve"> конічними виступами замість рук, така означення рук особливо типове для трипільських фігурок як раннього, так і пізніших етапів (цей пластичний прийом моделювати конічні виступи заміть рук виходить далеко за межі ареалу трипільської культури і представлений також в інших ранньоземлеробських культурах [Бибиков 1953: 222-223]).</w:t>
      </w:r>
    </w:p>
    <w:p w14:paraId="19EC494E" w14:textId="77777777" w:rsidR="00D7264C" w:rsidRDefault="00D93FD9" w:rsidP="00DA049B">
      <w:pPr>
        <w:ind w:firstLine="284"/>
        <w:jc w:val="both"/>
      </w:pPr>
      <w:r w:rsidRPr="00DA049B">
        <w:t>Моделювання замість рук конічних виступів було доволі переконливо трактоване Бібіковим як схематизоване зображення зігнутих у ліктях рук. Але це не пояснює семантику такої пози. А поза тим, таке положення рук могло передавати пташині риси. Цей самий прийом моделювання конічних виступів, точнісінько таких самих як на жіночих фігурках, використано на орнітоморфній посудині з Луки Врублевецької. Тут ці ж виступи виліплені з двох боків посудини і потрактовані Бібіковим саме як крильця: „Останні [виступи] не мали ніякого практичного значення... Можливо ці вушка передають в редукованому вигляді крильця” [Бибиков 1958:140]. Так само як і на жіночих фігурках, ці виступи на посудині також мають наскрізні дірки, проколи.</w:t>
      </w:r>
    </w:p>
    <w:p w14:paraId="18C4FF98" w14:textId="77777777" w:rsidR="00D7264C" w:rsidRDefault="00D7264C" w:rsidP="00D7264C">
      <w:pPr>
        <w:ind w:firstLine="284"/>
        <w:jc w:val="center"/>
      </w:pPr>
    </w:p>
    <w:p w14:paraId="588E1DEB" w14:textId="5AB80630" w:rsidR="00D7264C" w:rsidRDefault="00931F99" w:rsidP="00D7264C">
      <w:pPr>
        <w:ind w:firstLine="284"/>
        <w:jc w:val="center"/>
      </w:pPr>
      <w:r w:rsidRPr="00D7264C">
        <w:rPr>
          <w:noProof/>
        </w:rPr>
        <w:drawing>
          <wp:inline distT="0" distB="0" distL="0" distR="0" wp14:anchorId="66541591" wp14:editId="46E1AD09">
            <wp:extent cx="1552575" cy="1238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2575" cy="1238250"/>
                    </a:xfrm>
                    <a:prstGeom prst="rect">
                      <a:avLst/>
                    </a:prstGeom>
                    <a:noFill/>
                    <a:ln>
                      <a:noFill/>
                    </a:ln>
                  </pic:spPr>
                </pic:pic>
              </a:graphicData>
            </a:graphic>
          </wp:inline>
        </w:drawing>
      </w:r>
      <w:r w:rsidR="00D7264C">
        <w:t xml:space="preserve">   </w:t>
      </w:r>
      <w:r w:rsidRPr="00D7264C">
        <w:rPr>
          <w:noProof/>
        </w:rPr>
        <w:drawing>
          <wp:inline distT="0" distB="0" distL="0" distR="0" wp14:anchorId="42CC53A3" wp14:editId="09E6E65B">
            <wp:extent cx="1476375" cy="12287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6375" cy="1228725"/>
                    </a:xfrm>
                    <a:prstGeom prst="rect">
                      <a:avLst/>
                    </a:prstGeom>
                    <a:noFill/>
                    <a:ln>
                      <a:noFill/>
                    </a:ln>
                  </pic:spPr>
                </pic:pic>
              </a:graphicData>
            </a:graphic>
          </wp:inline>
        </w:drawing>
      </w:r>
    </w:p>
    <w:p w14:paraId="5F1EA6F2" w14:textId="77777777" w:rsidR="00D7264C" w:rsidRDefault="00D7264C" w:rsidP="00D7264C">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Орнітоморфна посудина з Луки Врублевецької</w:t>
      </w:r>
    </w:p>
    <w:p w14:paraId="35F7854E" w14:textId="77777777" w:rsidR="00D7264C" w:rsidRPr="00D7264C" w:rsidRDefault="00D7264C" w:rsidP="00D7264C">
      <w:pPr>
        <w:ind w:firstLine="284"/>
        <w:jc w:val="center"/>
        <w:rPr>
          <w:lang w:val="ru-RU"/>
        </w:rPr>
      </w:pPr>
    </w:p>
    <w:p w14:paraId="73C1D0AF" w14:textId="77777777" w:rsidR="00DB2F6D" w:rsidRDefault="00D93FD9" w:rsidP="00DA049B">
      <w:pPr>
        <w:ind w:firstLine="284"/>
        <w:jc w:val="both"/>
      </w:pPr>
      <w:r w:rsidRPr="00DA049B">
        <w:lastRenderedPageBreak/>
        <w:t>В розкопках в Луці-Врублевецькій було знайдено чимало решток ковшів. Ручки цих ковшів зовнішньо були дуже схожими з жіночими статуетками, „Ця подібність інколи була настільки значною, що важко було відрізнити статуетку від ручки ковша” [Бибиков 1953:142]. Атропоморфізм ручки передавався в тій самій або дуже подібній схематизації, що й торс жіночих ранньотрипільських статуеток. Бібіков звертає увагу на сформовані на місці скріплення ручки з ємністю ковша спеціальних наліпів, і вважає що вони „передають в дуже редукованому вигляді зігнуту в лікті руку людини” [Бібіков 153:142], себто ці наліпи вчений зіставляє з конусовидними наліпами замість рук на статуетці. Зона „лона” передана круглою, глибокою ємністю черпака (в фігурках це масивні стегна). Такий спосіб моделювання ложки може бути ілюстрацією уявлення жінки як вмістилища (і, видається нам, на цей факт корисно звернути увагу при пошуках семантики і прагматики енеолітичних жіночих статуеток). В тій таки Луці Врублевецьків, в житлові № 5 був також знайдений невеличкий, єдиний такий, ковшик-черпачок, в якого ручка передавала вже не образ жінки, а образ «пташки з хохолком”. Вмістилище, ємність черпака „була” корпусом пташки. На місці з’єднання ручки з ємністю ложки були змодельовані ті ж два конічні наліпи, як і на атропоморфних ручках, які на думку Бібікова тут „зображували крила” (!) [Бібіков 1953:142].</w:t>
      </w:r>
    </w:p>
    <w:p w14:paraId="6D6FB11F" w14:textId="77777777" w:rsidR="00DB2F6D" w:rsidRDefault="00DB2F6D" w:rsidP="00DB2F6D">
      <w:pPr>
        <w:jc w:val="center"/>
      </w:pPr>
    </w:p>
    <w:p w14:paraId="70EAF3A9" w14:textId="04D94A90" w:rsidR="00DB2F6D" w:rsidRDefault="00931F99" w:rsidP="00DB2F6D">
      <w:pPr>
        <w:jc w:val="center"/>
      </w:pPr>
      <w:r w:rsidRPr="00DB2F6D">
        <w:rPr>
          <w:noProof/>
        </w:rPr>
        <w:drawing>
          <wp:inline distT="0" distB="0" distL="0" distR="0" wp14:anchorId="33B166A3" wp14:editId="08677AA9">
            <wp:extent cx="1400175" cy="2971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2971800"/>
                    </a:xfrm>
                    <a:prstGeom prst="rect">
                      <a:avLst/>
                    </a:prstGeom>
                    <a:noFill/>
                    <a:ln>
                      <a:noFill/>
                    </a:ln>
                  </pic:spPr>
                </pic:pic>
              </a:graphicData>
            </a:graphic>
          </wp:inline>
        </w:drawing>
      </w:r>
    </w:p>
    <w:p w14:paraId="00928EEA" w14:textId="77777777" w:rsidR="00DB2F6D" w:rsidRDefault="00DB2F6D" w:rsidP="00DB2F6D">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Ковші з Луки Врублевецької. Реконструкція</w:t>
      </w:r>
    </w:p>
    <w:p w14:paraId="11814582" w14:textId="77777777" w:rsidR="00DB2F6D" w:rsidRPr="00DB2F6D" w:rsidRDefault="00DB2F6D" w:rsidP="00DB2F6D">
      <w:pPr>
        <w:jc w:val="center"/>
        <w:rPr>
          <w:lang w:val="ru-RU"/>
        </w:rPr>
      </w:pPr>
    </w:p>
    <w:p w14:paraId="27543CEF" w14:textId="77777777" w:rsidR="00916419" w:rsidRDefault="00D93FD9" w:rsidP="00DA049B">
      <w:pPr>
        <w:ind w:firstLine="284"/>
        <w:jc w:val="both"/>
      </w:pPr>
      <w:r w:rsidRPr="00DA049B">
        <w:t>Таким чином, підсумуємо сказане. В енеолітичних глиняних виробах ми маємо один випадок моделювання ковша у формі птаха, тоді як зазвичай ковша моделювалася у формі жінки, аналогічної до статуеток. Вироби ковша-пташки і ковшів-жінок подібні між собою: конічні «виступи-крильця» у ковші стилізованому під пташку є тими ж деталями, що «руки-конуси» в антропоморфних фігурках. Такі ж крила-конуси є в невеличкій і добре збереженій орнітоморній посудині. Ці обставини дозволяють припустити, що конічні виступи замість рук передають символіку крила, можливо також вони позначають зігнуті в ліктях руки як імітацію крила .</w:t>
      </w:r>
    </w:p>
    <w:p w14:paraId="65B25E59" w14:textId="77777777" w:rsidR="00916419" w:rsidRDefault="00D93FD9" w:rsidP="00DA049B">
      <w:pPr>
        <w:ind w:firstLine="284"/>
        <w:jc w:val="both"/>
      </w:pPr>
      <w:r w:rsidRPr="00DA049B">
        <w:t>Разом з тим, лоно-ємність жінки на черпаку ототожнюється з тулубом пташки, семантично близькі концепти в архаїчному світогляді.</w:t>
      </w:r>
    </w:p>
    <w:p w14:paraId="06DA6366" w14:textId="77777777" w:rsidR="00916419" w:rsidRDefault="00D93FD9" w:rsidP="00DA049B">
      <w:pPr>
        <w:ind w:firstLine="284"/>
        <w:jc w:val="both"/>
      </w:pPr>
      <w:r w:rsidRPr="00DA049B">
        <w:t xml:space="preserve">В колекціях антропоморфної пластики трипілля є також незначна кількість фігурок або їх уламків, в яких замість рук змодельовано не типові для трипільських жінок конічні виступи, а певні форми, які справді нагадують крильця. Одна така фігурка з Володимирівки (розкопки В. Козловської) зберігається під номером а26/1622 в фондах Національного Музею Історії України. Ліва рука її відбита, а права змодельована у формі розкритого крильця в русі. Відома також статуетка з Сокільців у позі з піднятими руками, – специфіка моделювання рук </w:t>
      </w:r>
      <w:r w:rsidRPr="00DA049B">
        <w:lastRenderedPageBreak/>
        <w:t>може бути сприйнята як експлікація образу крилатості [зображення статуетки опубліковано: Бурдо 1998:9].</w:t>
      </w:r>
    </w:p>
    <w:p w14:paraId="032400CC" w14:textId="77777777" w:rsidR="00916419" w:rsidRDefault="00D93FD9" w:rsidP="00DA049B">
      <w:pPr>
        <w:ind w:firstLine="284"/>
        <w:jc w:val="both"/>
      </w:pPr>
      <w:r w:rsidRPr="00DA049B">
        <w:t>Тема крилатості близька з темою оперення. Питання мало вивчене і доволі складне. В деяких випадках алюзія оперення викликає особливий орнамент на статуетках. В фондах Музею Історії України в Києві, у відділі трипільської культури під номером а211/1976 зберігається нижня частина статуетки вся рівномірно заштрихована короткими тонкими навскісними насічками, що дуже нагадують оперення. Але важко говорити більш впевнено, що позначала така заштриховка насправді.</w:t>
      </w:r>
    </w:p>
    <w:p w14:paraId="173F4331" w14:textId="77777777" w:rsidR="001503D0" w:rsidRDefault="00D93FD9" w:rsidP="00DA049B">
      <w:pPr>
        <w:ind w:firstLine="284"/>
        <w:jc w:val="both"/>
      </w:pPr>
      <w:r w:rsidRPr="00DA049B">
        <w:t xml:space="preserve">Як вже згадувалося, Т. Мовша в трипільській антропоморфній пластиці виділила тип фігурок з „пташиною” голівкою. Подібні статуетки були дуже поширені серед ранньоземлеробських племен: „Присутність в ранній скульптурі конічних головок, плечових відростків замість рук і спеленутих ніг є вельми розповсюдженою ознакою для зображень, що походять із територій навіть вельми віддалених областей” [Бибиков 1953:226]. Статуетки з „пташиною” голівкою мали ту особливість, що на стержневидній „шиї” слабим защипом моделювався ніс, то це нагадувало маленьку пташину голівку (інколи защипу-дзьобу не було, тоді такий стовпчастий виступ передає відкриту шию, характерну ознаку палеолітичних зображень жінки) (Берново лука, Александрова – Погожева24, Олександрова 30.). Прикметно, що рот в фігурках із защипом як правило не позначався (зрідка рот передавався схематично, „короткою насічкою”) [Погожева 1983:25]. Відсутність рота підтверджує функцію щипкового носа як дзьоба. В експозиції Національного музею історії України демонструються три жінки з пташиною голівкою. В однієї з них не змодельовано плечі (Солончани ІІ, розкопки Т. Мовші 1959 року). Довга шия защипом-дзобом на кінці (насічки-рота нема) переходить в стеатопігічні стегна, які, водночас, можуть розглядатися як тулуб пташки, сам силует фігурки дуже нагадує пташиний. Фігурка оснащена стовпчатою ніжкою, яка, однак, не є опорою фігурки, на ній фігурка стояти не може. Подібна поза, а також нестійкість на своїй масивній ніжці, характеризує іншу фігурку </w:t>
      </w:r>
      <w:r w:rsidR="00916419">
        <w:t>–</w:t>
      </w:r>
      <w:r w:rsidRPr="00DA049B">
        <w:t xml:space="preserve"> пташки з Луки Врублевецької. Гранично редукований хвіст пташки (переданий куцим защипом) робить саму позу пташки неприродною, складається враження, що її хвіст трансформовано в основу-ніжку, а поза пташки, перегукується з позами ранньотрипільських жінок (укорочений хвіст пташки зустрічається в трипільській пластиці і в інших випадках [Балабина 1998:163 (рис. 83), 198 (рис. 101)]).</w:t>
      </w:r>
    </w:p>
    <w:p w14:paraId="7101614D" w14:textId="77777777" w:rsidR="001503D0" w:rsidRDefault="001503D0" w:rsidP="001503D0">
      <w:pPr>
        <w:jc w:val="center"/>
      </w:pPr>
    </w:p>
    <w:p w14:paraId="5CFEC826" w14:textId="6A6FE4F1" w:rsidR="001503D0" w:rsidRDefault="00931F99" w:rsidP="001503D0">
      <w:pPr>
        <w:jc w:val="center"/>
      </w:pPr>
      <w:r w:rsidRPr="001503D0">
        <w:rPr>
          <w:noProof/>
        </w:rPr>
        <w:drawing>
          <wp:inline distT="0" distB="0" distL="0" distR="0" wp14:anchorId="37BB4D90" wp14:editId="1BF03D64">
            <wp:extent cx="1095375" cy="29813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5375" cy="2981325"/>
                    </a:xfrm>
                    <a:prstGeom prst="rect">
                      <a:avLst/>
                    </a:prstGeom>
                    <a:noFill/>
                    <a:ln>
                      <a:noFill/>
                    </a:ln>
                  </pic:spPr>
                </pic:pic>
              </a:graphicData>
            </a:graphic>
          </wp:inline>
        </w:drawing>
      </w:r>
    </w:p>
    <w:p w14:paraId="35513957" w14:textId="77777777" w:rsidR="001503D0" w:rsidRDefault="001503D0" w:rsidP="001503D0">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Жіноча статуетка з «пташиною голівкою»</w:t>
      </w:r>
    </w:p>
    <w:p w14:paraId="081188CA" w14:textId="77777777" w:rsidR="001503D0" w:rsidRDefault="001503D0" w:rsidP="001503D0">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(Берново Лука).</w:t>
      </w:r>
    </w:p>
    <w:p w14:paraId="23B95A1E" w14:textId="77777777" w:rsidR="001503D0" w:rsidRPr="001503D0" w:rsidRDefault="001503D0" w:rsidP="001503D0">
      <w:pPr>
        <w:jc w:val="center"/>
        <w:rPr>
          <w:lang w:val="ru-RU"/>
        </w:rPr>
      </w:pPr>
    </w:p>
    <w:p w14:paraId="18C2F53C" w14:textId="0D9E1F37" w:rsidR="001503D0" w:rsidRDefault="00931F99" w:rsidP="001503D0">
      <w:pPr>
        <w:jc w:val="center"/>
      </w:pPr>
      <w:r w:rsidRPr="001503D0">
        <w:rPr>
          <w:noProof/>
        </w:rPr>
        <w:lastRenderedPageBreak/>
        <w:drawing>
          <wp:inline distT="0" distB="0" distL="0" distR="0" wp14:anchorId="279B58B1" wp14:editId="2FE209C9">
            <wp:extent cx="1628775" cy="13049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775" cy="1304925"/>
                    </a:xfrm>
                    <a:prstGeom prst="rect">
                      <a:avLst/>
                    </a:prstGeom>
                    <a:noFill/>
                    <a:ln>
                      <a:noFill/>
                    </a:ln>
                  </pic:spPr>
                </pic:pic>
              </a:graphicData>
            </a:graphic>
          </wp:inline>
        </w:drawing>
      </w:r>
    </w:p>
    <w:p w14:paraId="0A46CB74" w14:textId="77777777" w:rsidR="001503D0" w:rsidRDefault="001503D0" w:rsidP="001503D0">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Пташка з Луки Врублевецької.</w:t>
      </w:r>
    </w:p>
    <w:p w14:paraId="58F7CDA6" w14:textId="77777777" w:rsidR="001503D0" w:rsidRPr="001503D0" w:rsidRDefault="001503D0" w:rsidP="001503D0">
      <w:pPr>
        <w:jc w:val="center"/>
        <w:rPr>
          <w:lang w:val="ru-RU"/>
        </w:rPr>
      </w:pPr>
    </w:p>
    <w:p w14:paraId="35992F19" w14:textId="77777777" w:rsidR="001503D0" w:rsidRDefault="00D93FD9" w:rsidP="00DA049B">
      <w:pPr>
        <w:ind w:firstLine="284"/>
        <w:jc w:val="both"/>
      </w:pPr>
      <w:r w:rsidRPr="00DA049B">
        <w:t>В фігурках, де не змодельовано плечі і за рахунок цього відкрита шия плавно переходить в масивні стегна є ще одна особливість вигляду: в таких випадках зона паху і пахв\грудей практично суміщається. Цей дивовижний синкретизм зон душі і народження в трипільській статуетці підкреслений в одному випадку навіть наліпками «грудей» практично на зону лона, на таз (див. фото). Вчені вже звертали увагу на паралелізм слов’янських мовах лексем пах, пахва і піхва [Валодзіна 2006]. В українських діалектах слова пах і пахва часто є синонімічними (наприклад, російсько-український словник слово пах перекладає і як пахва, і як пах). А.Топорков аналізуючи тексти замовлянь XVII</w:t>
      </w:r>
      <w:r w:rsidR="001503D0">
        <w:t>–</w:t>
      </w:r>
      <w:r w:rsidRPr="00DA049B">
        <w:t>XVIII століть відзначає, що в замовляннях словосполучення материнське серце позначує «не тільки серце, але й материнську утробу, в якій суб’єкт замовлянь хотів би сховатися від незгод» [Топорков 2003:39].</w:t>
      </w:r>
    </w:p>
    <w:p w14:paraId="50B0AB19" w14:textId="77777777" w:rsidR="001503D0" w:rsidRDefault="001503D0" w:rsidP="001503D0">
      <w:pPr>
        <w:jc w:val="center"/>
      </w:pPr>
    </w:p>
    <w:p w14:paraId="24A0AFD5" w14:textId="368AA7E4" w:rsidR="001503D0" w:rsidRDefault="00931F99" w:rsidP="001503D0">
      <w:pPr>
        <w:jc w:val="center"/>
      </w:pPr>
      <w:r w:rsidRPr="001503D0">
        <w:rPr>
          <w:noProof/>
        </w:rPr>
        <w:drawing>
          <wp:inline distT="0" distB="0" distL="0" distR="0" wp14:anchorId="0DA64DCE" wp14:editId="407DD615">
            <wp:extent cx="1438275" cy="15430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1543050"/>
                    </a:xfrm>
                    <a:prstGeom prst="rect">
                      <a:avLst/>
                    </a:prstGeom>
                    <a:noFill/>
                    <a:ln>
                      <a:noFill/>
                    </a:ln>
                  </pic:spPr>
                </pic:pic>
              </a:graphicData>
            </a:graphic>
          </wp:inline>
        </w:drawing>
      </w:r>
      <w:r w:rsidR="001503D0">
        <w:t xml:space="preserve">   </w:t>
      </w:r>
      <w:r w:rsidRPr="001503D0">
        <w:rPr>
          <w:noProof/>
        </w:rPr>
        <w:drawing>
          <wp:inline distT="0" distB="0" distL="0" distR="0" wp14:anchorId="40038099" wp14:editId="423CC0B9">
            <wp:extent cx="1704975" cy="1714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04975" cy="1714500"/>
                    </a:xfrm>
                    <a:prstGeom prst="rect">
                      <a:avLst/>
                    </a:prstGeom>
                    <a:noFill/>
                    <a:ln>
                      <a:noFill/>
                    </a:ln>
                  </pic:spPr>
                </pic:pic>
              </a:graphicData>
            </a:graphic>
          </wp:inline>
        </w:drawing>
      </w:r>
    </w:p>
    <w:p w14:paraId="43863860" w14:textId="77777777" w:rsidR="001503D0" w:rsidRDefault="001503D0" w:rsidP="001503D0">
      <w:pPr>
        <w:autoSpaceDE w:val="0"/>
        <w:autoSpaceDN w:val="0"/>
        <w:adjustRightInd w:val="0"/>
        <w:jc w:val="center"/>
        <w:rPr>
          <w:rFonts w:ascii="PetersburgC-Italic" w:hAnsi="PetersburgC-Italic" w:cs="PetersburgC-Italic"/>
          <w:i/>
          <w:iCs/>
          <w:sz w:val="18"/>
          <w:szCs w:val="18"/>
          <w:lang w:val="ru-RU"/>
        </w:rPr>
      </w:pPr>
      <w:r>
        <w:rPr>
          <w:rFonts w:ascii="PetersburgC-Italic" w:hAnsi="PetersburgC-Italic" w:cs="PetersburgC-Italic"/>
          <w:i/>
          <w:iCs/>
          <w:sz w:val="18"/>
          <w:szCs w:val="18"/>
          <w:lang w:val="ru-RU"/>
        </w:rPr>
        <w:t>Фігурки з поселення Берново.</w:t>
      </w:r>
    </w:p>
    <w:p w14:paraId="0F2D84FB" w14:textId="77777777" w:rsidR="001503D0" w:rsidRDefault="001503D0" w:rsidP="001503D0">
      <w:pPr>
        <w:autoSpaceDE w:val="0"/>
        <w:autoSpaceDN w:val="0"/>
        <w:adjustRightInd w:val="0"/>
        <w:jc w:val="center"/>
        <w:rPr>
          <w:rFonts w:ascii="PetersburgC-Italic" w:hAnsi="PetersburgC-Italic" w:cs="PetersburgC-Italic"/>
          <w:sz w:val="20"/>
          <w:szCs w:val="20"/>
          <w:lang w:val="ru-RU"/>
        </w:rPr>
      </w:pPr>
    </w:p>
    <w:p w14:paraId="60535D4F" w14:textId="10FAB2CE" w:rsidR="001503D0" w:rsidRDefault="00931F99" w:rsidP="001503D0">
      <w:pPr>
        <w:autoSpaceDE w:val="0"/>
        <w:autoSpaceDN w:val="0"/>
        <w:adjustRightInd w:val="0"/>
        <w:jc w:val="center"/>
      </w:pPr>
      <w:r w:rsidRPr="001503D0">
        <w:rPr>
          <w:noProof/>
        </w:rPr>
        <w:drawing>
          <wp:inline distT="0" distB="0" distL="0" distR="0" wp14:anchorId="6169403A" wp14:editId="3EE276F7">
            <wp:extent cx="3076575" cy="17240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76575" cy="1724025"/>
                    </a:xfrm>
                    <a:prstGeom prst="rect">
                      <a:avLst/>
                    </a:prstGeom>
                    <a:noFill/>
                    <a:ln>
                      <a:noFill/>
                    </a:ln>
                  </pic:spPr>
                </pic:pic>
              </a:graphicData>
            </a:graphic>
          </wp:inline>
        </w:drawing>
      </w:r>
    </w:p>
    <w:p w14:paraId="792F8E84" w14:textId="77777777" w:rsidR="001503D0" w:rsidRDefault="001503D0" w:rsidP="001503D0">
      <w:pPr>
        <w:autoSpaceDE w:val="0"/>
        <w:autoSpaceDN w:val="0"/>
        <w:adjustRightInd w:val="0"/>
        <w:jc w:val="center"/>
        <w:rPr>
          <w:rFonts w:ascii="PetersburgC-Italic" w:hAnsi="PetersburgC-Italic" w:cs="PetersburgC-Italic"/>
          <w:sz w:val="20"/>
          <w:szCs w:val="20"/>
          <w:lang w:val="ru-RU"/>
        </w:rPr>
      </w:pPr>
      <w:r>
        <w:rPr>
          <w:rFonts w:ascii="PetersburgC-Italic" w:hAnsi="PetersburgC-Italic" w:cs="PetersburgC-Italic"/>
          <w:i/>
          <w:iCs/>
          <w:sz w:val="18"/>
          <w:szCs w:val="18"/>
          <w:lang w:val="ru-RU"/>
        </w:rPr>
        <w:t>Фігурки з Бернашівки.</w:t>
      </w:r>
    </w:p>
    <w:p w14:paraId="307B5098" w14:textId="77777777" w:rsidR="001503D0" w:rsidRPr="001503D0" w:rsidRDefault="001503D0" w:rsidP="001503D0">
      <w:pPr>
        <w:jc w:val="center"/>
      </w:pPr>
    </w:p>
    <w:p w14:paraId="05CFADC4" w14:textId="77777777" w:rsidR="005B3A68" w:rsidRDefault="00D93FD9" w:rsidP="00DA049B">
      <w:pPr>
        <w:ind w:firstLine="284"/>
        <w:jc w:val="both"/>
      </w:pPr>
      <w:r w:rsidRPr="00DA049B">
        <w:t xml:space="preserve">Окремо звернемо увагу на динаміку розвитку жіночих зображень в трипіллі. Ранньотрипільська жіночі статуетки з конічною голівкою і защипом-дзьобом на пізніших етапах трипілля майже зникають, тоді як їм на зміну приходить інший тип зображень – жінки з пласкими круглими головами, довгим, вертикальним защипом-дзьобом, на місці очей </w:t>
      </w:r>
      <w:r w:rsidR="001503D0">
        <w:t>–</w:t>
      </w:r>
      <w:r w:rsidRPr="00DA049B">
        <w:t xml:space="preserve"> два доволі великі, зазвичай наскрізні проколи [Погожева 1983:59, 65, Бибиков 1953:215]. Вигляд таких фігурок неодноначно нагадує сову, про що неодноразово говорилося в літературі. Зображення птахів сов, а також „антропоморфізованої сови” як типову рису цілого „азіатсько-європейського ареалу культури розписної кераміки... принаймні від енеоліту” </w:t>
      </w:r>
      <w:r w:rsidRPr="00DA049B">
        <w:lastRenderedPageBreak/>
        <w:t xml:space="preserve">відзначає знавець археологічних культур, відомий український археолог В. Даниленко [Даниленко 1999:24-28]. Зображення сов було характерно і для трипільської культури, наприклад, сова із Бернашівки, і ціла колекція сов </w:t>
      </w:r>
      <w:r w:rsidR="005B3A68">
        <w:t>–</w:t>
      </w:r>
      <w:r w:rsidRPr="00DA049B">
        <w:t xml:space="preserve"> 5 екземплярів (з стовпчастою основою і совиною головою) </w:t>
      </w:r>
      <w:r w:rsidR="005B3A68">
        <w:t>–</w:t>
      </w:r>
      <w:r w:rsidRPr="00DA049B">
        <w:t xml:space="preserve"> з села Вербівки Дашівського району на Вінничині [Хавлюк 1959:208].</w:t>
      </w:r>
    </w:p>
    <w:p w14:paraId="0B49E3D1" w14:textId="77777777" w:rsidR="005B3A68" w:rsidRDefault="005B3A68" w:rsidP="00DA049B">
      <w:pPr>
        <w:ind w:firstLine="28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2"/>
        <w:gridCol w:w="4806"/>
      </w:tblGrid>
      <w:tr w:rsidR="005B3A68" w14:paraId="580CF5F9" w14:textId="77777777" w:rsidTr="009F7BE5">
        <w:tc>
          <w:tcPr>
            <w:tcW w:w="4927" w:type="dxa"/>
            <w:tcBorders>
              <w:top w:val="nil"/>
              <w:left w:val="nil"/>
              <w:bottom w:val="nil"/>
              <w:right w:val="nil"/>
            </w:tcBorders>
            <w:shd w:val="clear" w:color="auto" w:fill="auto"/>
          </w:tcPr>
          <w:p w14:paraId="2CB57177" w14:textId="77777777" w:rsidR="005B3A68" w:rsidRDefault="005B3A68" w:rsidP="009F7BE5">
            <w:pPr>
              <w:ind w:firstLine="284"/>
              <w:jc w:val="center"/>
            </w:pPr>
          </w:p>
          <w:p w14:paraId="47CE9FF9" w14:textId="67056807" w:rsidR="005B3A68" w:rsidRDefault="00931F99" w:rsidP="009F7BE5">
            <w:pPr>
              <w:ind w:firstLine="284"/>
              <w:jc w:val="center"/>
            </w:pPr>
            <w:r w:rsidRPr="005B3A68">
              <w:rPr>
                <w:noProof/>
              </w:rPr>
              <w:drawing>
                <wp:inline distT="0" distB="0" distL="0" distR="0" wp14:anchorId="1DD1D853" wp14:editId="091E35DF">
                  <wp:extent cx="1704975" cy="1571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04975" cy="1571625"/>
                          </a:xfrm>
                          <a:prstGeom prst="rect">
                            <a:avLst/>
                          </a:prstGeom>
                          <a:noFill/>
                          <a:ln>
                            <a:noFill/>
                          </a:ln>
                        </pic:spPr>
                      </pic:pic>
                    </a:graphicData>
                  </a:graphic>
                </wp:inline>
              </w:drawing>
            </w:r>
          </w:p>
          <w:p w14:paraId="5CDBE0B5" w14:textId="77777777" w:rsidR="005B3A68" w:rsidRPr="009F7BE5" w:rsidRDefault="005B3A68" w:rsidP="009F7BE5">
            <w:pPr>
              <w:autoSpaceDE w:val="0"/>
              <w:autoSpaceDN w:val="0"/>
              <w:adjustRightInd w:val="0"/>
              <w:jc w:val="center"/>
              <w:rPr>
                <w:rFonts w:ascii="PetersburgC-Italic" w:hAnsi="PetersburgC-Italic" w:cs="PetersburgC-Italic"/>
                <w:sz w:val="20"/>
                <w:szCs w:val="20"/>
                <w:lang w:val="ru-RU"/>
              </w:rPr>
            </w:pPr>
            <w:r w:rsidRPr="009F7BE5">
              <w:rPr>
                <w:rFonts w:ascii="PetersburgC-Italic" w:hAnsi="PetersburgC-Italic" w:cs="PetersburgC-Italic"/>
                <w:i/>
                <w:iCs/>
                <w:sz w:val="18"/>
                <w:szCs w:val="18"/>
                <w:lang w:val="ru-RU"/>
              </w:rPr>
              <w:t>Статуетка з поселення Петрени.</w:t>
            </w:r>
          </w:p>
          <w:p w14:paraId="7A486401" w14:textId="77777777" w:rsidR="005B3A68" w:rsidRDefault="005B3A68" w:rsidP="009F7BE5">
            <w:pPr>
              <w:jc w:val="both"/>
            </w:pPr>
          </w:p>
        </w:tc>
        <w:tc>
          <w:tcPr>
            <w:tcW w:w="4927" w:type="dxa"/>
            <w:tcBorders>
              <w:top w:val="nil"/>
              <w:left w:val="nil"/>
              <w:bottom w:val="nil"/>
              <w:right w:val="nil"/>
            </w:tcBorders>
            <w:shd w:val="clear" w:color="auto" w:fill="auto"/>
          </w:tcPr>
          <w:p w14:paraId="46317BEA" w14:textId="5751171B" w:rsidR="005B3A68" w:rsidRDefault="00931F99" w:rsidP="009F7BE5">
            <w:pPr>
              <w:jc w:val="center"/>
            </w:pPr>
            <w:r w:rsidRPr="005B3A68">
              <w:rPr>
                <w:noProof/>
              </w:rPr>
              <w:drawing>
                <wp:inline distT="0" distB="0" distL="0" distR="0" wp14:anchorId="1664A72B" wp14:editId="7BF3E97B">
                  <wp:extent cx="1590675" cy="1752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0675" cy="1752600"/>
                          </a:xfrm>
                          <a:prstGeom prst="rect">
                            <a:avLst/>
                          </a:prstGeom>
                          <a:noFill/>
                          <a:ln>
                            <a:noFill/>
                          </a:ln>
                        </pic:spPr>
                      </pic:pic>
                    </a:graphicData>
                  </a:graphic>
                </wp:inline>
              </w:drawing>
            </w:r>
          </w:p>
          <w:p w14:paraId="736B9C18" w14:textId="77777777" w:rsidR="005B3A68" w:rsidRPr="009F7BE5" w:rsidRDefault="005B3A68" w:rsidP="009F7BE5">
            <w:pPr>
              <w:autoSpaceDE w:val="0"/>
              <w:autoSpaceDN w:val="0"/>
              <w:adjustRightInd w:val="0"/>
              <w:jc w:val="center"/>
              <w:rPr>
                <w:rFonts w:ascii="PetersburgC-Italic" w:hAnsi="PetersburgC-Italic" w:cs="PetersburgC-Italic"/>
                <w:sz w:val="20"/>
                <w:szCs w:val="20"/>
                <w:lang w:val="ru-RU"/>
              </w:rPr>
            </w:pPr>
            <w:r w:rsidRPr="009F7BE5">
              <w:rPr>
                <w:rFonts w:ascii="PetersburgC-Italic" w:hAnsi="PetersburgC-Italic" w:cs="PetersburgC-Italic"/>
                <w:i/>
                <w:iCs/>
                <w:sz w:val="18"/>
                <w:szCs w:val="18"/>
                <w:lang w:val="ru-RU"/>
              </w:rPr>
              <w:t>Сова з Бернашівки.</w:t>
            </w:r>
          </w:p>
          <w:p w14:paraId="025027A1" w14:textId="77777777" w:rsidR="005B3A68" w:rsidRPr="005B3A68" w:rsidRDefault="005B3A68" w:rsidP="009F7BE5">
            <w:pPr>
              <w:jc w:val="center"/>
            </w:pPr>
          </w:p>
        </w:tc>
      </w:tr>
    </w:tbl>
    <w:p w14:paraId="04452AED" w14:textId="77777777" w:rsidR="005B3A68" w:rsidRPr="005B3A68" w:rsidRDefault="005B3A68" w:rsidP="00DA049B">
      <w:pPr>
        <w:ind w:firstLine="284"/>
        <w:jc w:val="both"/>
        <w:rPr>
          <w:lang w:val="ru-RU"/>
        </w:rPr>
      </w:pPr>
    </w:p>
    <w:p w14:paraId="6C8C8BEE" w14:textId="77777777" w:rsidR="005B3A68" w:rsidRDefault="00D93FD9" w:rsidP="00DA049B">
      <w:pPr>
        <w:ind w:firstLine="284"/>
        <w:jc w:val="both"/>
      </w:pPr>
      <w:r w:rsidRPr="00DA049B">
        <w:t>Активне уведення в образ птахо-жінки совиних рис, можна розглядати у з зв’язку з формуванням в період ранньоземлеробських культур нового міфопоетичного образу жінки як істоти „темної”, „хтонічної”, „потойбічної”. Про хтонічні, потойбічні мотивів в неолітичних „напівжінок, напівптахів”, при аналізі широко арх</w:t>
      </w:r>
      <w:r w:rsidR="005B3A68">
        <w:t>еологічного матеріалу вказує В. </w:t>
      </w:r>
      <w:r w:rsidRPr="00DA049B">
        <w:t>Даниленко [Даниленко 1999:27]. Ця нова нота в зображенні жінки („хтонічність”) залишалася характерною і домінантною ознакою впритул аж до нашого часу. Коротко лиш відзначимо, що етнографічний матеріал нашого часу засвідчує „жіноче начало” сови [Гура 1997:579].</w:t>
      </w:r>
    </w:p>
    <w:p w14:paraId="66E10E63" w14:textId="77777777" w:rsidR="005B3A68" w:rsidRDefault="00D93FD9" w:rsidP="00DA049B">
      <w:pPr>
        <w:ind w:firstLine="284"/>
        <w:jc w:val="both"/>
      </w:pPr>
      <w:r w:rsidRPr="00DA049B">
        <w:t>В українському фольклорі (і це характерно для слов’ян загалом) сова виступає символом молодої і пов’язана з весільною обрядовістю:</w:t>
      </w:r>
    </w:p>
    <w:p w14:paraId="62F1DF94" w14:textId="77777777" w:rsidR="005B3A68" w:rsidRDefault="00D93FD9" w:rsidP="00DA049B">
      <w:pPr>
        <w:ind w:firstLine="284"/>
        <w:jc w:val="both"/>
      </w:pPr>
      <w:r w:rsidRPr="00DA049B">
        <w:t>Сидить сова конец стола,</w:t>
      </w:r>
    </w:p>
    <w:p w14:paraId="741B1504" w14:textId="77777777" w:rsidR="005B3A68" w:rsidRDefault="00D93FD9" w:rsidP="00DA049B">
      <w:pPr>
        <w:ind w:firstLine="284"/>
        <w:jc w:val="both"/>
      </w:pPr>
      <w:r w:rsidRPr="00DA049B">
        <w:t>Бирвінком сі ввила,</w:t>
      </w:r>
    </w:p>
    <w:p w14:paraId="4E023C01" w14:textId="77777777" w:rsidR="005B3A68" w:rsidRDefault="00D93FD9" w:rsidP="00DA049B">
      <w:pPr>
        <w:ind w:firstLine="284"/>
        <w:jc w:val="both"/>
      </w:pPr>
      <w:r w:rsidRPr="00DA049B">
        <w:t>Де ж ти мене віріжєєш,</w:t>
      </w:r>
    </w:p>
    <w:p w14:paraId="46C4CE73" w14:textId="77777777" w:rsidR="00D93FD9" w:rsidRPr="00DA049B" w:rsidRDefault="00D93FD9" w:rsidP="00DA049B">
      <w:pPr>
        <w:ind w:firstLine="284"/>
        <w:jc w:val="both"/>
      </w:pPr>
      <w:r w:rsidRPr="00DA049B">
        <w:t>Ненько моя мила.</w:t>
      </w:r>
    </w:p>
    <w:p w14:paraId="0730F4B0" w14:textId="77777777" w:rsidR="00D93FD9" w:rsidRPr="005E2FF4" w:rsidRDefault="005E2FF4" w:rsidP="005E2FF4">
      <w:pPr>
        <w:ind w:left="1416" w:firstLine="708"/>
        <w:jc w:val="both"/>
        <w:rPr>
          <w:lang w:val="ru-RU"/>
        </w:rPr>
      </w:pPr>
      <w:r w:rsidRPr="005E2FF4">
        <w:rPr>
          <w:lang w:val="ru-RU"/>
        </w:rPr>
        <w:t>[Волошинський 1919а: 27].</w:t>
      </w:r>
    </w:p>
    <w:p w14:paraId="7C27AE6B" w14:textId="77777777" w:rsidR="003A7B4C" w:rsidRDefault="003A7B4C" w:rsidP="00DA049B">
      <w:pPr>
        <w:ind w:firstLine="284"/>
        <w:jc w:val="both"/>
        <w:rPr>
          <w:b/>
          <w:bCs/>
        </w:rPr>
      </w:pPr>
    </w:p>
    <w:p w14:paraId="195B3EB4" w14:textId="77777777" w:rsidR="001C733C" w:rsidRDefault="001C733C" w:rsidP="00DA049B">
      <w:pPr>
        <w:ind w:firstLine="284"/>
        <w:jc w:val="both"/>
        <w:rPr>
          <w:b/>
          <w:bCs/>
        </w:rPr>
      </w:pPr>
    </w:p>
    <w:p w14:paraId="5C812E5F" w14:textId="77777777" w:rsidR="00D93FD9" w:rsidRPr="00DA049B" w:rsidRDefault="00D93FD9" w:rsidP="00DA049B">
      <w:pPr>
        <w:ind w:firstLine="284"/>
        <w:jc w:val="both"/>
      </w:pPr>
      <w:r w:rsidRPr="00DA049B">
        <w:rPr>
          <w:b/>
          <w:bCs/>
        </w:rPr>
        <w:t>Висновки й гіпотези</w:t>
      </w:r>
    </w:p>
    <w:p w14:paraId="62DCC814" w14:textId="77777777" w:rsidR="00D93FD9" w:rsidRPr="00DA049B" w:rsidRDefault="00D93FD9" w:rsidP="00DA049B">
      <w:pPr>
        <w:ind w:firstLine="284"/>
        <w:jc w:val="both"/>
      </w:pPr>
    </w:p>
    <w:p w14:paraId="4AF491BD" w14:textId="77777777" w:rsidR="00A0520B" w:rsidRDefault="00D93FD9" w:rsidP="00DA049B">
      <w:pPr>
        <w:ind w:firstLine="284"/>
        <w:jc w:val="both"/>
      </w:pPr>
      <w:r w:rsidRPr="00DA049B">
        <w:t>Таким чином, образ душі-птахи є вельми архаїчним, а може навіть одним з найархаїчніших міфологічних уявлень.</w:t>
      </w:r>
    </w:p>
    <w:p w14:paraId="2387DDC6" w14:textId="77777777" w:rsidR="00A0520B" w:rsidRDefault="00D93FD9" w:rsidP="00DA049B">
      <w:pPr>
        <w:ind w:firstLine="284"/>
        <w:jc w:val="both"/>
      </w:pPr>
      <w:r w:rsidRPr="00DA049B">
        <w:t>Птаха-душа в слов’янських віруваннях мандрує у потойбіччя, туди, де перебувають душі померлих. Що ми знаємо про цей світ душ? Звернемо увагу: його розташування і характеристики залишається нейтральним до основних бінарних опозицій, він не втілює закономірностей бінарної системи, не корелює з його концептами. Пташка-провісниця, відвідувачка світу померлих тут не належить ні до верху, ні до низу. Л. Г. Невська пише, що за текстами голосінь можна судити про існування в народній свідомості невизначеності локалізації «того» світу, між світами не змальовано ані водної, ні повітряної межі. Так, птах-вістник смерті в текстах голосінь пов’язувався як з «верхом», так і з «низом» [цит. за Никитина 2002:73]. Польський учений Й.</w:t>
      </w:r>
      <w:r w:rsidR="00A0520B">
        <w:t> </w:t>
      </w:r>
      <w:r w:rsidRPr="00DA049B">
        <w:t xml:space="preserve">Бартміньский, аналізуючи польські «задушні» пісні, де оповідається про посмертну мандрівку душ, зробив спробу відтворити із них картину місця, де перебувають після життя ці душі. Автор пише, що загалом це можна змалювати як “світ природи: ліси – гори – лани – луки – квіти - моря, при цьому об’єкти природи не є однорідними, деякі з них належать до світу далекого, в суспільному сенсі – </w:t>
      </w:r>
      <w:r w:rsidRPr="00DA049B">
        <w:lastRenderedPageBreak/>
        <w:t>позалюдського (ліси, моря), інші мають статус медіатора між світами (гори), а інші (лани, луки) – це фрагменти світу, освоєного людиною, світу господарського; всі виявляють приналежність до весняного, травневого пейзажу” [Bartminski 1997-1998:154]”. Отже, місце перебування душ предків не поміщається ні строго згори, ані внизу, його дескриптори різнопорядкові і несистемні. Цікаво також порівняти спостереження Бартміньського стосовно весняного пейзажу з дуже близькими підсумками Л. Віноградової: „Особливий інтерес викликає такий загадковий факт, як практично повна відсутність зимової символіки в тексах [про появу дітей]. Поява дітей на світ незмінно співвідноситься з моментом весняно-літнього пробудження, розквіту і плодоносу природи” [Виноградова 2000:357].</w:t>
      </w:r>
    </w:p>
    <w:p w14:paraId="2E53ADCD" w14:textId="77777777" w:rsidR="00A0520B" w:rsidRDefault="00D93FD9" w:rsidP="00DA049B">
      <w:pPr>
        <w:ind w:firstLine="284"/>
        <w:jc w:val="both"/>
      </w:pPr>
      <w:r w:rsidRPr="00DA049B">
        <w:t xml:space="preserve">Український вирій, місце перебування душ ненароджених дітей і відльоту птахів, як і картина місця перебування душ в польських задушних пісень, оцінково нейтральний, в тому сенсі, що не має опозиційного до себе, антагоністичного місця; його найбільш типові характеристики це «тепло», „волога”, «море»: в «теплому морі на заході або південному-заході» [Левкиевская 1999:422]. Вирій </w:t>
      </w:r>
      <w:r w:rsidR="00A0520B">
        <w:t>–</w:t>
      </w:r>
      <w:r w:rsidRPr="00DA049B">
        <w:t xml:space="preserve"> десь у нефіксованому просторі, ні вгорі, ні внизу, не далеко, і не близько, в вирій відходять не тільки птахи, але й комахи, й змії [Гура 1997:529]. Відзначимо також, що місце відльоту птахів, місце їх чужоземного перебування не має негативних конотатів, що були б характерними чужому світові. Та й сам образ птахи-душі або птахи, що приносить дітей, також не має опозиції (наприклад, не протиставляється мужчині-деміургу, верху тощо). В одній статті загадок про смерть (однієї з їх груп) йдеться: «Образ смерті в цих загадках не має семіотичних зв’язків зі світовим деревом, смерть позначається тут профанічними образами птахів, які сидять не на сакральному дубі, а на кориті: Сидить сова на кориті, не можна її накормити» [Волоцкая 1995:249]. Дослідниця збита з пантелику відсутністю ознак опозиційності, називає птахів «профанічними», бо вони не мають бінарних маркерів, які мали б визначити їх позитивну чи негативну семантику. Хоч сама загадка насправді не є попсутим (авторка вважає </w:t>
      </w:r>
      <w:r w:rsidR="00A0520B">
        <w:t>–</w:t>
      </w:r>
      <w:r w:rsidRPr="00DA049B">
        <w:t xml:space="preserve"> пізнім) зразком: корито явно передає мотив символічного лона , де пташка в контексті загадки про смерть має типове значення смерті; доповнюється цей образ мотивом кормління (годування «предків» добре відомо слов’янській весняній обрядовості, інколи відбувається в формі годування пташок) і голоду (пор. з уявленнями про непомірний апетит духів, підмін та інших інфернальних персонажів).</w:t>
      </w:r>
    </w:p>
    <w:p w14:paraId="5B3F6624" w14:textId="77777777" w:rsidR="00A0520B" w:rsidRDefault="00D93FD9" w:rsidP="00DA049B">
      <w:pPr>
        <w:ind w:firstLine="284"/>
        <w:jc w:val="both"/>
      </w:pPr>
      <w:r w:rsidRPr="00DA049B">
        <w:t>Ми гадаємо, що міфологема про душу-пташку не функціонує в системі бінарної опозиційності, бо походить з систем уявлень набагато радніших епохах, ніж час появи і формування символу Світового дерева з його вертикальною структурою й бінарною космологією. Ми припускаємо, що як одна з центральних міфологем людини верхнього палеоліту, міф про душу-птаху був увібраний більш пізньою світоглядною системою, яка почала формуватися в лоні нео-енеолитичних ранньоземлеробських культур. Саме на цей період припадають найбільш ранні зображення світового дерева чи його символічних аналогів [Cook 1988:19, Топоров 1997:398].</w:t>
      </w:r>
    </w:p>
    <w:p w14:paraId="2A3E56A9" w14:textId="77777777" w:rsidR="00A0520B" w:rsidRDefault="00D93FD9" w:rsidP="00DA049B">
      <w:pPr>
        <w:ind w:firstLine="284"/>
        <w:jc w:val="both"/>
      </w:pPr>
      <w:r w:rsidRPr="00DA049B">
        <w:t>Той факт, що у вигляді антропоморфної пластики періоду середнього і пізнього енеоліту відбулися зміни, а саме: у фігурку були привнесені риси з негативною семантикою хтонічності – совині лики, а також лоно і стегна почали прикрашати зображення змії, – все це вказує на зміну і в семантиці жіночої символіки. Ці риси є індикатором формування нової патріархальної цивілізації, побудованій на альтернаціях.</w:t>
      </w:r>
    </w:p>
    <w:p w14:paraId="348F543B" w14:textId="77777777" w:rsidR="00A0520B" w:rsidRPr="00A0520B" w:rsidRDefault="00D93FD9" w:rsidP="00DA049B">
      <w:pPr>
        <w:ind w:firstLine="284"/>
        <w:jc w:val="both"/>
      </w:pPr>
      <w:r w:rsidRPr="00DA049B">
        <w:t>Ці зміни, ймовірно, пов’язані з появою землеробства, що спричинило великий світоглядний переворот, він був частиною так званої неолітичної революції. В різних культурах відзначається стрімка зміна світогляду в цю історичну добу, наприклад: „За даними вивчення пам’яток І</w:t>
      </w:r>
      <w:r w:rsidR="00A0520B">
        <w:rPr>
          <w:lang w:val="en-US"/>
        </w:rPr>
        <w:t>V</w:t>
      </w:r>
      <w:r w:rsidR="00A0520B">
        <w:t>–</w:t>
      </w:r>
      <w:r w:rsidR="00A0520B">
        <w:rPr>
          <w:lang w:val="en-US"/>
        </w:rPr>
        <w:t>III</w:t>
      </w:r>
      <w:r w:rsidRPr="00DA049B">
        <w:t xml:space="preserve"> тисячоліття до н.е., особливо Західної Литви, чітко видно, що в даний період відбувся один з найбільш важливих переломів в світогляді населення. Це було зумовлено декількома взаємопов’язаними факторами. Це і перехід від привласнювального господарства до відтворювального, і впровадження елементів нових культур” [Римантеля 1987:98]. Виникнення землеробства, розвиток патріархату, формування нового гендерного розподілу праці, поява субординації в соціальних її виявах є </w:t>
      </w:r>
      <w:r w:rsidRPr="00DA049B">
        <w:lastRenderedPageBreak/>
        <w:t>продовженням загальних процесів формування нової картини світу, з її опозиційною парадигмою.</w:t>
      </w:r>
    </w:p>
    <w:p w14:paraId="799F362B" w14:textId="77777777" w:rsidR="00A0520B" w:rsidRPr="00A0520B" w:rsidRDefault="00D93FD9" w:rsidP="00DA049B">
      <w:pPr>
        <w:ind w:firstLine="284"/>
        <w:jc w:val="both"/>
        <w:rPr>
          <w:lang w:val="ru-RU"/>
        </w:rPr>
      </w:pPr>
      <w:r w:rsidRPr="00DA049B">
        <w:t>Для палеоліту не був характерним світоопис через альтернації. В. Топоров в статті про палеолітичне мистецтво відзначив відсутність у ньому альтернацій, хоч і пояснює це недоформованістю “загальних семантичних протиставлень”. Вчений пише: “Для палеолітичного суспільства вірогідно реконструюється тенденція до того, щоб уникнути всіх членів протиставлень, які пізніше кваліфікувалися як позитивні” [Топоров 1972:88]. Вчений мав на увазі критично малу кількість зображень символів чоловіка, відсутність концептуального оформлення верху, що пізніше оформилися як позитивні і сакральні світоглядні концепти. Вчений вбачає у цьому певний прихований сенс, але нам видається, ця закономірність сформувалася не через свідоме уникання певної групи зображень, а через їх концепційну нейтральність, неважливість .</w:t>
      </w:r>
    </w:p>
    <w:p w14:paraId="6BEE0E8C" w14:textId="77777777" w:rsidR="00A0520B" w:rsidRPr="00A0520B" w:rsidRDefault="00D93FD9" w:rsidP="00DA049B">
      <w:pPr>
        <w:ind w:firstLine="284"/>
        <w:jc w:val="both"/>
      </w:pPr>
      <w:r w:rsidRPr="00DA049B">
        <w:t>Те, що жінка часто зустрічається в скульптурі і графіці палеоліту, тепер пояснюється результатом буцімто пануючого тоді соціального устрою – матріархату; але, схоже, це було не явищем особливого соціального статусу жінки, а феноменом іншого порядку – жінка була в центрі основних світоглядних (і тільки) концепцій неоантропа. Сакралізація жінки не означала жіночого домінування, підлеглість чоловіків: зображення чоловіка в палеоліті не дають підстав говорити про гендерний антагонізм чи гендерну підпорядкованість. Про це пише також А. Столяр: “В кінці плейстоцена образ жінки, вочевидь, зовсім не вступав у протиріччя з тою, ймовірно, повною і генетично природною для епохи рівністю статей, яка підтверджується архаїчними етнографічними джерелами” [Столяр 1985:257, див. також: Яковлева 1991:12] (вчений має на увазі гендерні стосунки серед народів Австралії й Океанії). І далі: “Жіноча скульптура палеоліту й інші його антропоморфні зображення, навіть взяті у всьому їх розмаїтті, не дають переконливого доказу концепції матріархату в її історичній редакції. Зокрема, вони нічим не підкріпляють тезу про “особливе становище” і мало не культове поклоніння реальній жінці в оріньяко-солютрейську добу. Символи абстрактних жінок виконували тоді в основному гносеологічну функцію, яка, відзначимо, великою мірою збереглася за “жінкою загалом” і на ступені патріархату, і в культурі класових цивілізацій” [Столяр 1985:257].</w:t>
      </w:r>
    </w:p>
    <w:p w14:paraId="26B105AD" w14:textId="77777777" w:rsidR="00A0520B" w:rsidRDefault="00D93FD9" w:rsidP="00DA049B">
      <w:pPr>
        <w:ind w:firstLine="284"/>
        <w:jc w:val="both"/>
        <w:rPr>
          <w:lang w:val="en-US"/>
        </w:rPr>
      </w:pPr>
      <w:r w:rsidRPr="00DA049B">
        <w:t>Таким чином, оскільки для ранніх доісторичних культур не було характерним формування альтернацій, то вони (ці альтернації) не проявляються ні в уявленнях про душу-пташку, ні в описах вирію, місця її перебування.</w:t>
      </w:r>
    </w:p>
    <w:p w14:paraId="70337837" w14:textId="77777777" w:rsidR="00FD1340" w:rsidRPr="00FD1340" w:rsidRDefault="00D93FD9" w:rsidP="00DA049B">
      <w:pPr>
        <w:ind w:firstLine="284"/>
        <w:jc w:val="both"/>
      </w:pPr>
      <w:r w:rsidRPr="00DA049B">
        <w:t>Треба сказати, що до дуже близьких з нашим висновків стосовно наявності в традиційній культурі архаїчних міфологічних уявлень прийшла Катерина Грушевська, але на основі аналізу цілковито іншого матеріалу. У 1928 році вчена опублікувала дослідження, де спробувала провести семантичні, ідеологічні паралелі між традицією, фіксованою з ХІХ століття, роздягатися догола для виконання певних магічних чи ритуальних дій (або принаймні знімати частину одягу) і уявленнями про жінку пізньопалеолітичної спільноти: „Вживання голого тіла як магічного засобу являється пережитком тих часів, коли жінка вважалася єдиним продуцентом, що силою свого тіла родить нових людей..., добуває в землі нові засоби для існування – поживні рослини, які вона плекає, тим часом, як чоловік займається ловами й війною” [Грушевська 1927:90]. К. Грушевська звернула увагу на те, що деякі ритуали і дії перебувають у підпорядкуванні жінки, вчена відзначила древність цього явища, і що воно збереглося упродовж століть, незважаючи на мало сприятливе середовище. Таким чином, вчена припускає, що в палеоліті жіноче тіло було центром якихось важливих міфологем. К. Грушевська підкреслює феномен народження („жінка добувала з землі нові рослини, що поростали, мабуть, під впливом її надзвичайної здатности родити силою свого тіла людей”), але не пов’язує жінку з анімістичними ідеями; на той час було накопичено недостатнього верхньопалеолітичних артефактів для таких висновків.</w:t>
      </w:r>
    </w:p>
    <w:p w14:paraId="0197C2EE" w14:textId="77777777" w:rsidR="00FD1340" w:rsidRPr="00FD1340" w:rsidRDefault="00D93FD9" w:rsidP="00DA049B">
      <w:pPr>
        <w:ind w:firstLine="284"/>
        <w:jc w:val="both"/>
        <w:rPr>
          <w:lang w:val="ru-RU"/>
        </w:rPr>
      </w:pPr>
      <w:r w:rsidRPr="00DA049B">
        <w:t xml:space="preserve">Грушевська, подібно до висунутих тут припущень, вважає часом зміни цих уявлень добу раннього землеробства: „...Прихід вищого хліборобства дійсно зв'язаний з повною перевагою чоловічого принципу над жіночим, себто чоловічого божества над старшими жіночими </w:t>
      </w:r>
      <w:r w:rsidRPr="00DA049B">
        <w:lastRenderedPageBreak/>
        <w:t>образами”. Вчена навіть вважала, що „культи чоловічих божеств... дуже часто мають сліди недавнього свого перетворення з культів жіночого божества й богинь землі чи плодючости” і як приклад наводить культ Озіріса, на задньому плані якого стоїть богиня-матір Ізіда, культ Тамуза з паралельною жіночою постаттю Іштар, культ Атіса, Адоніса, Бальдура. Вчена зауважує, що поява землеробства, це було не винятково лиш технічна еволюція, суспільство „міняє свою громадську структуру, бо воно [рільництво] виходить з-під жіночого впливу і переходить у завідування чоловіків”. Цю зміну К. Грушевська ілюструє так: „Жіночий організм став вважатись тільки водою, що приймає в себе і годує насіння, сам же не творить життя” [Грушевська 1927].</w:t>
      </w:r>
    </w:p>
    <w:p w14:paraId="361DDC22" w14:textId="77777777" w:rsidR="00FD1340" w:rsidRDefault="00D93FD9" w:rsidP="00DA049B">
      <w:pPr>
        <w:ind w:firstLine="284"/>
        <w:jc w:val="both"/>
        <w:rPr>
          <w:lang w:val="en-US"/>
        </w:rPr>
      </w:pPr>
      <w:r w:rsidRPr="00DA049B">
        <w:t>Жінка перестала бути центральним образом у комплексах вірувань. Відбулося розщеплення образу „жінки-вмістилища душі”, з цих двох складових раніше синкретичного образу утворилося протиставлення. «Жінка, що дає життя» злилася з образом плодючої землі, почала корелюватися з низом, а «душа, дух» в парі з символікою птаха піднявся нагору в зону деміургів, і став корелювати з чоловіком, отримавши верховні, домінантні функції. А отже характерний образ птахи-деміурга на вершині Світового дерева генетично споріднений з пташкою-душею. Християнський голуб-душа є, схоже, тим самим перевтіленням архаїчної душі-жінки.</w:t>
      </w:r>
    </w:p>
    <w:p w14:paraId="3292DC9F" w14:textId="77777777" w:rsidR="00FD1340" w:rsidRPr="00FD1340" w:rsidRDefault="00D93FD9" w:rsidP="00DA049B">
      <w:pPr>
        <w:ind w:firstLine="284"/>
        <w:jc w:val="both"/>
        <w:rPr>
          <w:lang w:val="ru-RU"/>
        </w:rPr>
      </w:pPr>
      <w:r w:rsidRPr="00DA049B">
        <w:t xml:space="preserve">З точки розглядуваних тут позицій цікаво також розглянути міфічний образ літаючого змія, який поєднує в собі хтонічні ознаки змії (інколи жінки, зміючки) й небесні </w:t>
      </w:r>
      <w:r w:rsidR="00FD1340">
        <w:rPr>
          <w:lang w:val="en-US"/>
        </w:rPr>
        <w:t>–</w:t>
      </w:r>
      <w:r w:rsidRPr="00DA049B">
        <w:t xml:space="preserve"> птаха. Вчені вже припускали, що „літаючий змій виник в повір’ях під впливом його основної функції – виступати як іпостась душі предка, звідти суміщення ознак хтонічного, повзаючого і небесного, крилатого, вогняного персонажа” [Виноградова 2000:92]. Суміщення в змії ознак птахи і змія можна вважати витвором енеолітичним, коли парадоксальним чином до жінки з пташиними рисами і семантиокою душі почали додаватися символіка змій. Змій і пташині риси поряд межувати ні тілі жінок-статуеток, з чого, можливо і виник образ опереного крилатого змія-душі.</w:t>
      </w:r>
    </w:p>
    <w:p w14:paraId="47267DA7" w14:textId="77777777" w:rsidR="00FD1340" w:rsidRPr="00FD1340" w:rsidRDefault="00D93FD9" w:rsidP="00DA049B">
      <w:pPr>
        <w:ind w:firstLine="284"/>
        <w:jc w:val="both"/>
        <w:rPr>
          <w:lang w:val="ru-RU"/>
        </w:rPr>
      </w:pPr>
      <w:r w:rsidRPr="00DA049B">
        <w:t>Глибока переплетеність концептів жінка і душа може бути поясненням того факту, що велетенський масив обрядової сфери, магії і мантики в традиційній культурі, особливо тих сфер, що пов’язані з душею і долею, себто торкаються феноменів народження і смерті, еросу, танатосу і любові у лежить в компетенції жінки.</w:t>
      </w:r>
    </w:p>
    <w:p w14:paraId="2AAF4ADB" w14:textId="77777777" w:rsidR="00D93FD9" w:rsidRDefault="00D93FD9" w:rsidP="00DA049B">
      <w:pPr>
        <w:ind w:firstLine="284"/>
        <w:jc w:val="both"/>
      </w:pPr>
      <w:r w:rsidRPr="00DA049B">
        <w:t>Анімістичні уявлення про жінку-пташку періоду верхнього палеоліту перейшли в більш пізню світоглядну систему, і збереглися можливо тому, що нова система не пропонувала інші анімістичні уявлення.</w:t>
      </w:r>
    </w:p>
    <w:p w14:paraId="21D78F93" w14:textId="77777777" w:rsidR="001064CE" w:rsidRDefault="001064CE" w:rsidP="00DA049B">
      <w:pPr>
        <w:ind w:firstLine="284"/>
        <w:jc w:val="both"/>
      </w:pPr>
    </w:p>
    <w:p w14:paraId="65ABAFF9" w14:textId="77777777" w:rsidR="001064CE" w:rsidRDefault="009F7BE5" w:rsidP="009F7BE5">
      <w:pPr>
        <w:ind w:firstLine="284"/>
        <w:jc w:val="center"/>
        <w:rPr>
          <w:b/>
          <w:bCs/>
        </w:rPr>
      </w:pPr>
      <w:hyperlink r:id="rId31" w:history="1">
        <w:r w:rsidRPr="004575F8">
          <w:rPr>
            <w:rStyle w:val="a5"/>
          </w:rPr>
          <w:t>https://www.svit.in.ua</w:t>
        </w:r>
      </w:hyperlink>
    </w:p>
    <w:p w14:paraId="068ADECB" w14:textId="77777777" w:rsidR="009F7BE5" w:rsidRPr="009F7BE5" w:rsidRDefault="009F7BE5" w:rsidP="009F7BE5">
      <w:pPr>
        <w:ind w:firstLine="284"/>
        <w:jc w:val="center"/>
        <w:rPr>
          <w:b/>
          <w:bCs/>
        </w:rPr>
      </w:pPr>
    </w:p>
    <w:sectPr w:rsidR="009F7BE5" w:rsidRPr="009F7BE5"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PetersburgC-Italic">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FD9"/>
    <w:rsid w:val="0002340C"/>
    <w:rsid w:val="000F72AB"/>
    <w:rsid w:val="001064CE"/>
    <w:rsid w:val="001503D0"/>
    <w:rsid w:val="001A36A5"/>
    <w:rsid w:val="001B468E"/>
    <w:rsid w:val="001C2709"/>
    <w:rsid w:val="001C5117"/>
    <w:rsid w:val="001C733C"/>
    <w:rsid w:val="001D4F17"/>
    <w:rsid w:val="00215D44"/>
    <w:rsid w:val="00230923"/>
    <w:rsid w:val="00352C01"/>
    <w:rsid w:val="003938D1"/>
    <w:rsid w:val="0039405D"/>
    <w:rsid w:val="003A7B4C"/>
    <w:rsid w:val="003D6560"/>
    <w:rsid w:val="004542B9"/>
    <w:rsid w:val="00472849"/>
    <w:rsid w:val="00514045"/>
    <w:rsid w:val="00572D34"/>
    <w:rsid w:val="005B3A68"/>
    <w:rsid w:val="005E189B"/>
    <w:rsid w:val="005E2FF4"/>
    <w:rsid w:val="006504FD"/>
    <w:rsid w:val="0070626D"/>
    <w:rsid w:val="007329FE"/>
    <w:rsid w:val="007A737F"/>
    <w:rsid w:val="007F15CC"/>
    <w:rsid w:val="008C4FB8"/>
    <w:rsid w:val="008C584D"/>
    <w:rsid w:val="00916419"/>
    <w:rsid w:val="00931AF0"/>
    <w:rsid w:val="00931F99"/>
    <w:rsid w:val="00992A52"/>
    <w:rsid w:val="00997877"/>
    <w:rsid w:val="009F7BE5"/>
    <w:rsid w:val="00A0520B"/>
    <w:rsid w:val="00B36D59"/>
    <w:rsid w:val="00B407AF"/>
    <w:rsid w:val="00B40C7F"/>
    <w:rsid w:val="00BF4BE4"/>
    <w:rsid w:val="00CB39AE"/>
    <w:rsid w:val="00CE53D9"/>
    <w:rsid w:val="00D07075"/>
    <w:rsid w:val="00D54647"/>
    <w:rsid w:val="00D5716C"/>
    <w:rsid w:val="00D63F2B"/>
    <w:rsid w:val="00D7264C"/>
    <w:rsid w:val="00D93FD9"/>
    <w:rsid w:val="00DA049B"/>
    <w:rsid w:val="00DB2F6D"/>
    <w:rsid w:val="00F40251"/>
    <w:rsid w:val="00F833CB"/>
    <w:rsid w:val="00FD13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34E72"/>
  <w15:chartTrackingRefBased/>
  <w15:docId w15:val="{52326289-6636-4BB1-BE5A-E099150D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D93FD9"/>
    <w:rPr>
      <w:b/>
      <w:bCs/>
    </w:rPr>
  </w:style>
  <w:style w:type="table" w:styleId="a4">
    <w:name w:val="Table Grid"/>
    <w:basedOn w:val="a1"/>
    <w:rsid w:val="008C5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1064CE"/>
    <w:rPr>
      <w:color w:val="0000FF"/>
      <w:u w:val="single"/>
    </w:rPr>
  </w:style>
  <w:style w:type="character" w:styleId="a6">
    <w:name w:val="Unresolved Mention"/>
    <w:uiPriority w:val="99"/>
    <w:semiHidden/>
    <w:unhideWhenUsed/>
    <w:rsid w:val="009F7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780942">
      <w:bodyDiv w:val="1"/>
      <w:marLeft w:val="0"/>
      <w:marRight w:val="0"/>
      <w:marTop w:val="0"/>
      <w:marBottom w:val="0"/>
      <w:divBdr>
        <w:top w:val="none" w:sz="0" w:space="0" w:color="auto"/>
        <w:left w:val="none" w:sz="0" w:space="0" w:color="auto"/>
        <w:bottom w:val="none" w:sz="0" w:space="0" w:color="auto"/>
        <w:right w:val="none" w:sz="0" w:space="0" w:color="auto"/>
      </w:divBdr>
      <w:divsChild>
        <w:div w:id="1795178596">
          <w:marLeft w:val="0"/>
          <w:marRight w:val="0"/>
          <w:marTop w:val="0"/>
          <w:marBottom w:val="0"/>
          <w:divBdr>
            <w:top w:val="none" w:sz="0" w:space="0" w:color="auto"/>
            <w:left w:val="none" w:sz="0" w:space="0" w:color="auto"/>
            <w:bottom w:val="none" w:sz="0" w:space="0" w:color="auto"/>
            <w:right w:val="none" w:sz="0" w:space="0" w:color="auto"/>
          </w:divBdr>
          <w:divsChild>
            <w:div w:id="1800878904">
              <w:marLeft w:val="0"/>
              <w:marRight w:val="0"/>
              <w:marTop w:val="0"/>
              <w:marBottom w:val="0"/>
              <w:divBdr>
                <w:top w:val="none" w:sz="0" w:space="0" w:color="auto"/>
                <w:left w:val="none" w:sz="0" w:space="0" w:color="auto"/>
                <w:bottom w:val="none" w:sz="0" w:space="0" w:color="auto"/>
                <w:right w:val="none" w:sz="0" w:space="0" w:color="auto"/>
              </w:divBdr>
              <w:divsChild>
                <w:div w:id="1857113693">
                  <w:marLeft w:val="0"/>
                  <w:marRight w:val="0"/>
                  <w:marTop w:val="0"/>
                  <w:marBottom w:val="0"/>
                  <w:divBdr>
                    <w:top w:val="none" w:sz="0" w:space="0" w:color="auto"/>
                    <w:left w:val="none" w:sz="0" w:space="0" w:color="auto"/>
                    <w:bottom w:val="none" w:sz="0" w:space="0" w:color="auto"/>
                    <w:right w:val="none" w:sz="0" w:space="0" w:color="auto"/>
                  </w:divBdr>
                  <w:divsChild>
                    <w:div w:id="246574704">
                      <w:marLeft w:val="0"/>
                      <w:marRight w:val="0"/>
                      <w:marTop w:val="0"/>
                      <w:marBottom w:val="0"/>
                      <w:divBdr>
                        <w:top w:val="none" w:sz="0" w:space="0" w:color="auto"/>
                        <w:left w:val="none" w:sz="0" w:space="0" w:color="auto"/>
                        <w:bottom w:val="none" w:sz="0" w:space="0" w:color="auto"/>
                        <w:right w:val="none" w:sz="0" w:space="0" w:color="auto"/>
                      </w:divBdr>
                      <w:divsChild>
                        <w:div w:id="1152717866">
                          <w:marLeft w:val="0"/>
                          <w:marRight w:val="0"/>
                          <w:marTop w:val="0"/>
                          <w:marBottom w:val="0"/>
                          <w:divBdr>
                            <w:top w:val="none" w:sz="0" w:space="0" w:color="auto"/>
                            <w:left w:val="none" w:sz="0" w:space="0" w:color="auto"/>
                            <w:bottom w:val="none" w:sz="0" w:space="0" w:color="auto"/>
                            <w:right w:val="none" w:sz="0" w:space="0" w:color="auto"/>
                          </w:divBdr>
                          <w:divsChild>
                            <w:div w:id="12411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38510">
      <w:bodyDiv w:val="1"/>
      <w:marLeft w:val="0"/>
      <w:marRight w:val="0"/>
      <w:marTop w:val="0"/>
      <w:marBottom w:val="0"/>
      <w:divBdr>
        <w:top w:val="none" w:sz="0" w:space="0" w:color="auto"/>
        <w:left w:val="none" w:sz="0" w:space="0" w:color="auto"/>
        <w:bottom w:val="none" w:sz="0" w:space="0" w:color="auto"/>
        <w:right w:val="none" w:sz="0" w:space="0" w:color="auto"/>
      </w:divBdr>
      <w:divsChild>
        <w:div w:id="359624381">
          <w:marLeft w:val="0"/>
          <w:marRight w:val="0"/>
          <w:marTop w:val="0"/>
          <w:marBottom w:val="0"/>
          <w:divBdr>
            <w:top w:val="none" w:sz="0" w:space="0" w:color="auto"/>
            <w:left w:val="none" w:sz="0" w:space="0" w:color="auto"/>
            <w:bottom w:val="none" w:sz="0" w:space="0" w:color="auto"/>
            <w:right w:val="none" w:sz="0" w:space="0" w:color="auto"/>
          </w:divBdr>
          <w:divsChild>
            <w:div w:id="1336302936">
              <w:marLeft w:val="0"/>
              <w:marRight w:val="0"/>
              <w:marTop w:val="0"/>
              <w:marBottom w:val="0"/>
              <w:divBdr>
                <w:top w:val="none" w:sz="0" w:space="0" w:color="auto"/>
                <w:left w:val="none" w:sz="0" w:space="0" w:color="auto"/>
                <w:bottom w:val="none" w:sz="0" w:space="0" w:color="auto"/>
                <w:right w:val="none" w:sz="0" w:space="0" w:color="auto"/>
              </w:divBdr>
              <w:divsChild>
                <w:div w:id="1015616675">
                  <w:marLeft w:val="0"/>
                  <w:marRight w:val="0"/>
                  <w:marTop w:val="0"/>
                  <w:marBottom w:val="0"/>
                  <w:divBdr>
                    <w:top w:val="none" w:sz="0" w:space="0" w:color="auto"/>
                    <w:left w:val="none" w:sz="0" w:space="0" w:color="auto"/>
                    <w:bottom w:val="none" w:sz="0" w:space="0" w:color="auto"/>
                    <w:right w:val="none" w:sz="0" w:space="0" w:color="auto"/>
                  </w:divBdr>
                  <w:divsChild>
                    <w:div w:id="1903448425">
                      <w:marLeft w:val="0"/>
                      <w:marRight w:val="0"/>
                      <w:marTop w:val="0"/>
                      <w:marBottom w:val="0"/>
                      <w:divBdr>
                        <w:top w:val="none" w:sz="0" w:space="0" w:color="auto"/>
                        <w:left w:val="none" w:sz="0" w:space="0" w:color="auto"/>
                        <w:bottom w:val="none" w:sz="0" w:space="0" w:color="auto"/>
                        <w:right w:val="none" w:sz="0" w:space="0" w:color="auto"/>
                      </w:divBdr>
                      <w:divsChild>
                        <w:div w:id="199903477">
                          <w:marLeft w:val="0"/>
                          <w:marRight w:val="0"/>
                          <w:marTop w:val="0"/>
                          <w:marBottom w:val="0"/>
                          <w:divBdr>
                            <w:top w:val="none" w:sz="0" w:space="0" w:color="auto"/>
                            <w:left w:val="none" w:sz="0" w:space="0" w:color="auto"/>
                            <w:bottom w:val="none" w:sz="0" w:space="0" w:color="auto"/>
                            <w:right w:val="none" w:sz="0" w:space="0" w:color="auto"/>
                          </w:divBdr>
                          <w:divsChild>
                            <w:div w:id="21345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webSettings" Target="web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hyperlink" Target="https://www.svit.in.ua" TargetMode="External"/><Relationship Id="rId4" Type="http://schemas.openxmlformats.org/officeDocument/2006/relationships/hyperlink" Target="https://www.svit.in.ua" TargetMode="Externa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8" Type="http://schemas.openxmlformats.org/officeDocument/2006/relationships/image" Target="media/image4.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43777</Words>
  <Characters>24954</Characters>
  <Application>Microsoft Office Word</Application>
  <DocSecurity>0</DocSecurity>
  <Lines>207</Lines>
  <Paragraphs>137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Варіанти цього тексту опубліковані двічі: </vt:lpstr>
      <vt:lpstr>Варіанти цього тексту опубліковані двічі: </vt:lpstr>
    </vt:vector>
  </TitlesOfParts>
  <Company>Microsoft</Company>
  <LinksUpToDate>false</LinksUpToDate>
  <CharactersWithSpaces>68594</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Варіанти цього тексту опубліковані двічі:</dc:title>
  <dc:subject/>
  <dc:creator>Администратор</dc:creator>
  <cp:keywords/>
  <dc:description/>
  <cp:lastModifiedBy>svitovyt@outlook.com</cp:lastModifiedBy>
  <cp:revision>2</cp:revision>
  <dcterms:created xsi:type="dcterms:W3CDTF">2020-12-20T18:11:00Z</dcterms:created>
  <dcterms:modified xsi:type="dcterms:W3CDTF">2020-12-20T18:11:00Z</dcterms:modified>
</cp:coreProperties>
</file>